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35D5B" w14:textId="365480F8" w:rsidR="007F6D13" w:rsidRPr="00500400" w:rsidRDefault="00E73A44" w:rsidP="00500400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993" w:right="-993"/>
        <w:jc w:val="center"/>
        <w:rPr>
          <w:rFonts w:cstheme="minorHAnsi"/>
          <w:b/>
          <w:bCs/>
          <w:sz w:val="36"/>
          <w:szCs w:val="36"/>
        </w:rPr>
      </w:pPr>
      <w:r w:rsidRPr="00500400">
        <w:rPr>
          <w:rFonts w:cstheme="minorHAnsi"/>
          <w:b/>
          <w:bCs/>
          <w:sz w:val="36"/>
          <w:szCs w:val="36"/>
        </w:rPr>
        <w:t>Exercices : préparer des solutions, dosage spectrophotométrique</w:t>
      </w:r>
    </w:p>
    <w:p w14:paraId="125B6365" w14:textId="07D31959" w:rsidR="00E73A44" w:rsidRPr="00500400" w:rsidRDefault="00E73A44" w:rsidP="00500400">
      <w:pPr>
        <w:pStyle w:val="Paragraphedeliste"/>
        <w:numPr>
          <w:ilvl w:val="0"/>
          <w:numId w:val="5"/>
        </w:numPr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 w:rsidRPr="00500400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Préparer des solutions</w:t>
      </w:r>
    </w:p>
    <w:p w14:paraId="7FEEB5DB" w14:textId="77777777" w:rsidR="00500400" w:rsidRDefault="00500400">
      <w:pPr>
        <w:rPr>
          <w:rFonts w:cstheme="minorHAnsi"/>
        </w:rPr>
      </w:pPr>
    </w:p>
    <w:p w14:paraId="10FF77DD" w14:textId="474D6A2A" w:rsidR="00500400" w:rsidRPr="003B04DA" w:rsidRDefault="00500400">
      <w:pPr>
        <w:rPr>
          <w:rFonts w:cstheme="minorHAnsi"/>
          <w:b/>
          <w:bCs/>
          <w:sz w:val="24"/>
          <w:szCs w:val="24"/>
          <w:u w:val="single"/>
        </w:rPr>
      </w:pPr>
      <w:r w:rsidRPr="003B04DA">
        <w:rPr>
          <w:rFonts w:cstheme="minorHAnsi"/>
          <w:b/>
          <w:bCs/>
          <w:sz w:val="24"/>
          <w:szCs w:val="24"/>
          <w:u w:val="single"/>
        </w:rPr>
        <w:t>Exercice 1 :</w:t>
      </w:r>
    </w:p>
    <w:p w14:paraId="658AA2A2" w14:textId="60FFF02C" w:rsidR="00500400" w:rsidRPr="00925653" w:rsidRDefault="00500400" w:rsidP="00500400">
      <w:pPr>
        <w:ind w:left="-851" w:right="-993"/>
        <w:rPr>
          <w:rFonts w:cstheme="minorHAnsi"/>
          <w:b/>
          <w:bCs/>
          <w:i/>
          <w:sz w:val="24"/>
          <w:szCs w:val="24"/>
        </w:rPr>
      </w:pPr>
      <w:r w:rsidRPr="00925653">
        <w:rPr>
          <w:rFonts w:cstheme="minorHAnsi"/>
          <w:b/>
          <w:bCs/>
          <w:i/>
          <w:sz w:val="24"/>
          <w:szCs w:val="24"/>
        </w:rPr>
        <w:t xml:space="preserve">On désire préparer </w:t>
      </w:r>
      <w:r w:rsidRPr="00925653">
        <w:rPr>
          <w:rFonts w:cstheme="minorHAnsi"/>
          <w:b/>
          <w:bCs/>
          <w:i/>
          <w:sz w:val="24"/>
          <w:szCs w:val="24"/>
        </w:rPr>
        <w:t>5</w:t>
      </w:r>
      <w:r w:rsidRPr="00925653">
        <w:rPr>
          <w:rFonts w:cstheme="minorHAnsi"/>
          <w:b/>
          <w:bCs/>
          <w:i/>
          <w:sz w:val="24"/>
          <w:szCs w:val="24"/>
        </w:rPr>
        <w:t>0mL de solution de glucose</w:t>
      </w:r>
      <w:r w:rsidR="003B04DA" w:rsidRPr="00925653">
        <w:rPr>
          <w:rFonts w:cstheme="minorHAnsi"/>
          <w:b/>
          <w:bCs/>
          <w:i/>
          <w:sz w:val="24"/>
          <w:szCs w:val="24"/>
        </w:rPr>
        <w:t xml:space="preserve"> (sucre)</w:t>
      </w:r>
      <w:r w:rsidRPr="00925653">
        <w:rPr>
          <w:rFonts w:cstheme="minorHAnsi"/>
          <w:b/>
          <w:bCs/>
          <w:i/>
          <w:sz w:val="24"/>
          <w:szCs w:val="24"/>
        </w:rPr>
        <w:t xml:space="preserve"> de formule C</w:t>
      </w:r>
      <w:r w:rsidRPr="00925653">
        <w:rPr>
          <w:rFonts w:cstheme="minorHAnsi"/>
          <w:b/>
          <w:bCs/>
          <w:i/>
          <w:sz w:val="24"/>
          <w:szCs w:val="24"/>
          <w:vertAlign w:val="subscript"/>
        </w:rPr>
        <w:t>6</w:t>
      </w:r>
      <w:r w:rsidRPr="00925653">
        <w:rPr>
          <w:rFonts w:cstheme="minorHAnsi"/>
          <w:b/>
          <w:bCs/>
          <w:i/>
          <w:sz w:val="24"/>
          <w:szCs w:val="24"/>
        </w:rPr>
        <w:t>H</w:t>
      </w:r>
      <w:r w:rsidRPr="00925653">
        <w:rPr>
          <w:rFonts w:cstheme="minorHAnsi"/>
          <w:b/>
          <w:bCs/>
          <w:i/>
          <w:sz w:val="24"/>
          <w:szCs w:val="24"/>
          <w:vertAlign w:val="subscript"/>
        </w:rPr>
        <w:t>12</w:t>
      </w:r>
      <w:r w:rsidRPr="00925653">
        <w:rPr>
          <w:rFonts w:cstheme="minorHAnsi"/>
          <w:b/>
          <w:bCs/>
          <w:i/>
          <w:sz w:val="24"/>
          <w:szCs w:val="24"/>
        </w:rPr>
        <w:t>O</w:t>
      </w:r>
      <w:r w:rsidRPr="00925653">
        <w:rPr>
          <w:rFonts w:cstheme="minorHAnsi"/>
          <w:b/>
          <w:bCs/>
          <w:i/>
          <w:sz w:val="24"/>
          <w:szCs w:val="24"/>
          <w:vertAlign w:val="subscript"/>
        </w:rPr>
        <w:t>6</w:t>
      </w:r>
      <w:r w:rsidRPr="00925653">
        <w:rPr>
          <w:rFonts w:cstheme="minorHAnsi"/>
          <w:b/>
          <w:bCs/>
          <w:i/>
          <w:sz w:val="24"/>
          <w:szCs w:val="24"/>
        </w:rPr>
        <w:t xml:space="preserve"> à la concentration C= 0</w:t>
      </w:r>
      <w:r w:rsidR="003B04DA" w:rsidRPr="00925653">
        <w:rPr>
          <w:rFonts w:cstheme="minorHAnsi"/>
          <w:b/>
          <w:bCs/>
          <w:i/>
          <w:sz w:val="24"/>
          <w:szCs w:val="24"/>
        </w:rPr>
        <w:t>,</w:t>
      </w:r>
      <w:r w:rsidRPr="00925653">
        <w:rPr>
          <w:rFonts w:cstheme="minorHAnsi"/>
          <w:b/>
          <w:bCs/>
          <w:i/>
          <w:sz w:val="24"/>
          <w:szCs w:val="24"/>
        </w:rPr>
        <w:t xml:space="preserve">03 mol/L. On dispose de glucose solide. </w:t>
      </w:r>
    </w:p>
    <w:p w14:paraId="6CBD1FA0" w14:textId="184CB971" w:rsidR="00500400" w:rsidRPr="003B04DA" w:rsidRDefault="00500400" w:rsidP="00500400">
      <w:pPr>
        <w:pStyle w:val="Paragraphedeliste"/>
        <w:numPr>
          <w:ilvl w:val="0"/>
          <w:numId w:val="4"/>
        </w:numPr>
        <w:ind w:right="-993"/>
        <w:rPr>
          <w:rFonts w:asciiTheme="minorHAnsi" w:hAnsiTheme="minorHAnsi" w:cstheme="minorHAnsi"/>
          <w:i/>
        </w:rPr>
      </w:pPr>
      <w:r w:rsidRPr="003B04DA">
        <w:rPr>
          <w:rFonts w:asciiTheme="minorHAnsi" w:hAnsiTheme="minorHAnsi" w:cstheme="minorHAnsi"/>
          <w:i/>
        </w:rPr>
        <w:t>De quelle opération s’agit-il ?</w:t>
      </w:r>
    </w:p>
    <w:p w14:paraId="3F22040D" w14:textId="77777777" w:rsidR="00500400" w:rsidRPr="003B04DA" w:rsidRDefault="00500400" w:rsidP="00500400">
      <w:pPr>
        <w:pStyle w:val="Paragraphedeliste"/>
        <w:numPr>
          <w:ilvl w:val="0"/>
          <w:numId w:val="4"/>
        </w:numPr>
        <w:ind w:right="-993"/>
        <w:rPr>
          <w:rFonts w:asciiTheme="minorHAnsi" w:hAnsiTheme="minorHAnsi" w:cstheme="minorHAnsi"/>
          <w:i/>
        </w:rPr>
      </w:pPr>
      <w:r w:rsidRPr="003B04DA">
        <w:rPr>
          <w:rFonts w:asciiTheme="minorHAnsi" w:hAnsiTheme="minorHAnsi" w:cstheme="minorHAnsi"/>
          <w:i/>
        </w:rPr>
        <w:t xml:space="preserve">Réaliser les calculs nécessaires </w:t>
      </w:r>
    </w:p>
    <w:p w14:paraId="149CE83A" w14:textId="4CABDC39" w:rsidR="00500400" w:rsidRPr="003B04DA" w:rsidRDefault="00500400" w:rsidP="00500400">
      <w:pPr>
        <w:pStyle w:val="Paragraphedeliste"/>
        <w:numPr>
          <w:ilvl w:val="0"/>
          <w:numId w:val="4"/>
        </w:numPr>
        <w:ind w:right="-993"/>
        <w:rPr>
          <w:rFonts w:asciiTheme="minorHAnsi" w:hAnsiTheme="minorHAnsi" w:cstheme="minorHAnsi"/>
          <w:i/>
        </w:rPr>
      </w:pPr>
      <w:r w:rsidRPr="003B04DA">
        <w:rPr>
          <w:rFonts w:asciiTheme="minorHAnsi" w:hAnsiTheme="minorHAnsi" w:cstheme="minorHAnsi"/>
          <w:i/>
        </w:rPr>
        <w:t>Ecrire</w:t>
      </w:r>
      <w:r w:rsidRPr="003B04DA">
        <w:rPr>
          <w:rFonts w:asciiTheme="minorHAnsi" w:hAnsiTheme="minorHAnsi" w:cstheme="minorHAnsi"/>
          <w:i/>
        </w:rPr>
        <w:t xml:space="preserve"> le protocole. </w:t>
      </w:r>
    </w:p>
    <w:p w14:paraId="0A08F13B" w14:textId="782C53B1" w:rsidR="00E73A44" w:rsidRPr="003B04DA" w:rsidRDefault="00E73A44">
      <w:pPr>
        <w:rPr>
          <w:rFonts w:cstheme="minorHAnsi"/>
          <w:sz w:val="24"/>
          <w:szCs w:val="24"/>
        </w:rPr>
      </w:pPr>
    </w:p>
    <w:p w14:paraId="57939719" w14:textId="0621C309" w:rsidR="00500400" w:rsidRPr="003B04DA" w:rsidRDefault="00500400">
      <w:pPr>
        <w:rPr>
          <w:rFonts w:cstheme="minorHAnsi"/>
          <w:b/>
          <w:bCs/>
          <w:sz w:val="24"/>
          <w:szCs w:val="24"/>
          <w:u w:val="single"/>
        </w:rPr>
      </w:pPr>
      <w:r w:rsidRPr="003B04DA">
        <w:rPr>
          <w:rFonts w:cstheme="minorHAnsi"/>
          <w:b/>
          <w:bCs/>
          <w:sz w:val="24"/>
          <w:szCs w:val="24"/>
          <w:u w:val="single"/>
        </w:rPr>
        <w:t>Exercice 2 :</w:t>
      </w:r>
    </w:p>
    <w:p w14:paraId="057A8587" w14:textId="0FF398AA" w:rsidR="00500400" w:rsidRPr="00925653" w:rsidRDefault="00500400" w:rsidP="00500400">
      <w:pPr>
        <w:pStyle w:val="Paragraphedeliste"/>
        <w:ind w:left="-851" w:right="-1135"/>
        <w:jc w:val="both"/>
        <w:rPr>
          <w:rFonts w:asciiTheme="minorHAnsi" w:hAnsiTheme="minorHAnsi" w:cstheme="minorHAnsi"/>
          <w:b/>
          <w:bCs/>
          <w:i/>
          <w:iCs/>
        </w:rPr>
      </w:pPr>
      <w:r w:rsidRPr="00925653">
        <w:rPr>
          <w:rFonts w:asciiTheme="minorHAnsi" w:hAnsiTheme="minorHAnsi" w:cstheme="minorHAnsi"/>
          <w:b/>
          <w:bCs/>
          <w:i/>
          <w:iCs/>
        </w:rPr>
        <w:t>On dispose au laboratoire d’une solution aqueuse de sulfate de cuivre à la concentration en masse de soluté C</w:t>
      </w:r>
      <w:r w:rsidRPr="00925653">
        <w:rPr>
          <w:rFonts w:asciiTheme="minorHAnsi" w:hAnsiTheme="minorHAnsi" w:cstheme="minorHAnsi"/>
          <w:b/>
          <w:bCs/>
          <w:i/>
          <w:iCs/>
          <w:vertAlign w:val="subscript"/>
        </w:rPr>
        <w:t>m</w:t>
      </w:r>
      <w:r w:rsidRPr="00925653">
        <w:rPr>
          <w:rFonts w:asciiTheme="minorHAnsi" w:hAnsiTheme="minorHAnsi" w:cstheme="minorHAnsi"/>
          <w:b/>
          <w:bCs/>
          <w:i/>
          <w:iCs/>
        </w:rPr>
        <w:t>= 4</w:t>
      </w:r>
      <w:r w:rsidR="003B04DA" w:rsidRPr="00925653">
        <w:rPr>
          <w:rFonts w:asciiTheme="minorHAnsi" w:hAnsiTheme="minorHAnsi" w:cstheme="minorHAnsi"/>
          <w:b/>
          <w:bCs/>
          <w:i/>
          <w:iCs/>
        </w:rPr>
        <w:t>,0</w:t>
      </w:r>
      <w:r w:rsidRPr="00925653">
        <w:rPr>
          <w:rFonts w:asciiTheme="minorHAnsi" w:hAnsiTheme="minorHAnsi" w:cstheme="minorHAnsi"/>
          <w:b/>
          <w:bCs/>
          <w:i/>
          <w:iCs/>
        </w:rPr>
        <w:t xml:space="preserve"> g/L. </w:t>
      </w:r>
    </w:p>
    <w:p w14:paraId="355A6017" w14:textId="77777777" w:rsidR="003B04DA" w:rsidRPr="003B04DA" w:rsidRDefault="003B04DA" w:rsidP="003B04DA">
      <w:pPr>
        <w:pStyle w:val="Paragraphedeliste"/>
        <w:ind w:left="-426" w:right="-1135"/>
        <w:jc w:val="both"/>
        <w:rPr>
          <w:rFonts w:asciiTheme="minorHAnsi" w:hAnsiTheme="minorHAnsi" w:cstheme="minorHAnsi"/>
        </w:rPr>
      </w:pPr>
      <w:r w:rsidRPr="003B04DA">
        <w:rPr>
          <w:rFonts w:asciiTheme="minorHAnsi" w:hAnsiTheme="minorHAnsi" w:cstheme="minorHAnsi"/>
          <w:u w:val="single"/>
        </w:rPr>
        <w:t>Données :</w:t>
      </w:r>
      <w:r w:rsidRPr="003B04DA">
        <w:rPr>
          <w:rFonts w:asciiTheme="minorHAnsi" w:hAnsiTheme="minorHAnsi" w:cstheme="minorHAnsi"/>
        </w:rPr>
        <w:t xml:space="preserve"> masse molaire du sulfate de cuivre M =250 g/mol</w:t>
      </w:r>
    </w:p>
    <w:p w14:paraId="29F79854" w14:textId="77777777" w:rsidR="003B04DA" w:rsidRPr="003B04DA" w:rsidRDefault="003B04DA" w:rsidP="00500400">
      <w:pPr>
        <w:pStyle w:val="Paragraphedeliste"/>
        <w:ind w:left="-851" w:right="-1135"/>
        <w:jc w:val="both"/>
        <w:rPr>
          <w:rFonts w:asciiTheme="minorHAnsi" w:hAnsiTheme="minorHAnsi" w:cstheme="minorHAnsi"/>
        </w:rPr>
      </w:pPr>
    </w:p>
    <w:p w14:paraId="103EE2FA" w14:textId="77777777" w:rsidR="003B04DA" w:rsidRPr="003B04DA" w:rsidRDefault="003B04DA" w:rsidP="003B04DA">
      <w:pPr>
        <w:pStyle w:val="Paragraphedeliste"/>
        <w:numPr>
          <w:ilvl w:val="0"/>
          <w:numId w:val="6"/>
        </w:numPr>
        <w:ind w:right="-1135"/>
        <w:jc w:val="both"/>
        <w:rPr>
          <w:rFonts w:asciiTheme="minorHAnsi" w:hAnsiTheme="minorHAnsi" w:cstheme="minorHAnsi"/>
          <w:i/>
          <w:iCs/>
        </w:rPr>
      </w:pPr>
      <w:r w:rsidRPr="003B04DA">
        <w:rPr>
          <w:rFonts w:asciiTheme="minorHAnsi" w:hAnsiTheme="minorHAnsi" w:cstheme="minorHAnsi"/>
        </w:rPr>
        <w:t>De quelle opération s’agit-il ?</w:t>
      </w:r>
    </w:p>
    <w:p w14:paraId="4C01F8BE" w14:textId="208AA88B" w:rsidR="003B04DA" w:rsidRPr="003B04DA" w:rsidRDefault="00500400" w:rsidP="003B04DA">
      <w:pPr>
        <w:pStyle w:val="Paragraphedeliste"/>
        <w:numPr>
          <w:ilvl w:val="0"/>
          <w:numId w:val="6"/>
        </w:numPr>
        <w:ind w:right="-1135"/>
        <w:jc w:val="both"/>
        <w:rPr>
          <w:rFonts w:asciiTheme="minorHAnsi" w:hAnsiTheme="minorHAnsi" w:cstheme="minorHAnsi"/>
          <w:i/>
          <w:iCs/>
        </w:rPr>
      </w:pPr>
      <w:r w:rsidRPr="003B04DA">
        <w:rPr>
          <w:rFonts w:asciiTheme="minorHAnsi" w:hAnsiTheme="minorHAnsi" w:cstheme="minorHAnsi"/>
        </w:rPr>
        <w:t xml:space="preserve">Rédiger clairement le protocole où vous ferez apparaitre tous les calculs nécessaires afin de préparer </w:t>
      </w:r>
      <w:r w:rsidRPr="003B04DA">
        <w:rPr>
          <w:rFonts w:asciiTheme="minorHAnsi" w:hAnsiTheme="minorHAnsi" w:cstheme="minorHAnsi"/>
          <w:i/>
          <w:iCs/>
        </w:rPr>
        <w:t xml:space="preserve">100 </w:t>
      </w:r>
      <w:proofErr w:type="spellStart"/>
      <w:r w:rsidRPr="003B04DA">
        <w:rPr>
          <w:rFonts w:asciiTheme="minorHAnsi" w:hAnsiTheme="minorHAnsi" w:cstheme="minorHAnsi"/>
          <w:i/>
          <w:iCs/>
        </w:rPr>
        <w:t>mL</w:t>
      </w:r>
      <w:proofErr w:type="spellEnd"/>
      <w:r w:rsidRPr="003B04DA">
        <w:rPr>
          <w:rFonts w:asciiTheme="minorHAnsi" w:hAnsiTheme="minorHAnsi" w:cstheme="minorHAnsi"/>
          <w:i/>
          <w:iCs/>
        </w:rPr>
        <w:t xml:space="preserve"> de solution aqueuse de sulfate de cuivre à la concentration molaire </w:t>
      </w:r>
      <w:r w:rsidR="003B04DA" w:rsidRPr="003B04DA">
        <w:rPr>
          <w:rFonts w:asciiTheme="minorHAnsi" w:hAnsiTheme="minorHAnsi" w:cstheme="minorHAnsi"/>
          <w:i/>
          <w:iCs/>
        </w:rPr>
        <w:t>C = 3,2.10</w:t>
      </w:r>
      <w:r w:rsidR="003B04DA" w:rsidRPr="003B04DA">
        <w:rPr>
          <w:rFonts w:asciiTheme="minorHAnsi" w:hAnsiTheme="minorHAnsi" w:cstheme="minorHAnsi"/>
          <w:i/>
          <w:iCs/>
          <w:vertAlign w:val="superscript"/>
        </w:rPr>
        <w:t>-3</w:t>
      </w:r>
      <w:r w:rsidR="003B04DA" w:rsidRPr="003B04DA">
        <w:rPr>
          <w:rFonts w:asciiTheme="minorHAnsi" w:hAnsiTheme="minorHAnsi" w:cstheme="minorHAnsi"/>
          <w:i/>
          <w:iCs/>
        </w:rPr>
        <w:t xml:space="preserve"> mol/L</w:t>
      </w:r>
    </w:p>
    <w:p w14:paraId="54DD2DDA" w14:textId="259B50B4" w:rsidR="00500400" w:rsidRDefault="00500400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5273E208" w14:textId="42B3222D" w:rsidR="003B04DA" w:rsidRDefault="003B04DA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6D32E6F2" w14:textId="77777777" w:rsidR="003B04DA" w:rsidRPr="003B04DA" w:rsidRDefault="003B04DA" w:rsidP="003B04DA">
      <w:pPr>
        <w:pStyle w:val="Paragraphedeliste"/>
        <w:ind w:left="-491" w:right="-1135"/>
        <w:jc w:val="both"/>
        <w:rPr>
          <w:rFonts w:asciiTheme="minorHAnsi" w:hAnsiTheme="minorHAnsi" w:cstheme="minorHAnsi"/>
          <w:i/>
          <w:iCs/>
        </w:rPr>
      </w:pPr>
    </w:p>
    <w:p w14:paraId="6EA7B4DB" w14:textId="20E97A26" w:rsidR="00E73A44" w:rsidRPr="003B04DA" w:rsidRDefault="00E73A44" w:rsidP="003B04DA">
      <w:pPr>
        <w:pStyle w:val="Paragraphedeliste"/>
        <w:numPr>
          <w:ilvl w:val="0"/>
          <w:numId w:val="5"/>
        </w:numPr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</w:pPr>
      <w:r w:rsidRPr="003B04DA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Dosage spectrophotométrique</w:t>
      </w:r>
    </w:p>
    <w:p w14:paraId="32E616EE" w14:textId="5F0FCE66" w:rsidR="00E73A44" w:rsidRDefault="00E73A44">
      <w:pPr>
        <w:rPr>
          <w:rFonts w:cstheme="minorHAnsi"/>
        </w:rPr>
      </w:pPr>
    </w:p>
    <w:p w14:paraId="7C6E1151" w14:textId="77777777" w:rsidR="003B04DA" w:rsidRPr="00500400" w:rsidRDefault="003B04DA">
      <w:pPr>
        <w:rPr>
          <w:rFonts w:cstheme="minorHAnsi"/>
        </w:rPr>
      </w:pPr>
    </w:p>
    <w:p w14:paraId="284F2C2A" w14:textId="040B8BF6" w:rsidR="00E73A44" w:rsidRPr="00925653" w:rsidRDefault="00E73A44" w:rsidP="00E73A44">
      <w:pPr>
        <w:ind w:left="-709"/>
        <w:rPr>
          <w:rFonts w:cstheme="minorHAnsi"/>
          <w:b/>
          <w:sz w:val="24"/>
          <w:szCs w:val="24"/>
          <w:u w:val="thick"/>
        </w:rPr>
      </w:pPr>
      <w:r w:rsidRPr="00925653">
        <w:rPr>
          <w:rFonts w:cstheme="minorHAnsi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DF2590C" wp14:editId="254EE83E">
            <wp:simplePos x="0" y="0"/>
            <wp:positionH relativeFrom="column">
              <wp:posOffset>5396230</wp:posOffset>
            </wp:positionH>
            <wp:positionV relativeFrom="paragraph">
              <wp:posOffset>1270</wp:posOffset>
            </wp:positionV>
            <wp:extent cx="923925" cy="2643505"/>
            <wp:effectExtent l="0" t="0" r="9525" b="4445"/>
            <wp:wrapTight wrapText="bothSides">
              <wp:wrapPolygon edited="0">
                <wp:start x="0" y="0"/>
                <wp:lineTo x="0" y="21481"/>
                <wp:lineTo x="21377" y="21481"/>
                <wp:lineTo x="21377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25653">
        <w:rPr>
          <w:rFonts w:cstheme="minorHAnsi"/>
          <w:b/>
          <w:sz w:val="24"/>
          <w:szCs w:val="24"/>
          <w:u w:val="thick"/>
        </w:rPr>
        <w:t xml:space="preserve">Exercice </w:t>
      </w:r>
      <w:r w:rsidR="003B04DA" w:rsidRPr="00925653">
        <w:rPr>
          <w:rFonts w:cstheme="minorHAnsi"/>
          <w:b/>
          <w:sz w:val="24"/>
          <w:szCs w:val="24"/>
          <w:u w:val="thick"/>
        </w:rPr>
        <w:t>1</w:t>
      </w:r>
      <w:r w:rsidRPr="00925653">
        <w:rPr>
          <w:rFonts w:cstheme="minorHAnsi"/>
          <w:b/>
          <w:sz w:val="24"/>
          <w:szCs w:val="24"/>
          <w:u w:val="thick"/>
        </w:rPr>
        <w:t> : dosage colorimétrique</w:t>
      </w:r>
    </w:p>
    <w:p w14:paraId="005E121E" w14:textId="77777777" w:rsidR="00E73A44" w:rsidRPr="00500400" w:rsidRDefault="00E73A44" w:rsidP="00E73A44">
      <w:pPr>
        <w:pStyle w:val="Paragraphedeliste"/>
        <w:ind w:left="-709"/>
        <w:rPr>
          <w:rFonts w:asciiTheme="minorHAnsi" w:hAnsiTheme="minorHAnsi" w:cstheme="minorHAnsi"/>
          <w:sz w:val="22"/>
          <w:szCs w:val="22"/>
        </w:rPr>
      </w:pPr>
    </w:p>
    <w:p w14:paraId="33E9A79F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>On se propose de déterminer la concentration en diiode I</w:t>
      </w:r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 dans une teinture d’iode officinale vendue en pharmacie sous le nom de Bétadine. </w:t>
      </w:r>
    </w:p>
    <w:p w14:paraId="25D04460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>On commence par diluer 200 fois la teinture d’iode (trop concentrée pour une étude directe). La solution aqueuse obtenue à l’issue de cette dilution est appelée solution S.</w:t>
      </w:r>
    </w:p>
    <w:p w14:paraId="41DBCEEC" w14:textId="77777777" w:rsidR="00E73A44" w:rsidRPr="003B04DA" w:rsidRDefault="00E73A44" w:rsidP="00E73A44">
      <w:pPr>
        <w:shd w:val="clear" w:color="auto" w:fill="FFFFFF"/>
        <w:ind w:left="-709" w:right="-142"/>
        <w:jc w:val="both"/>
        <w:rPr>
          <w:rFonts w:cstheme="minorHAnsi"/>
          <w:color w:val="000000"/>
          <w:sz w:val="24"/>
          <w:szCs w:val="24"/>
        </w:rPr>
      </w:pPr>
    </w:p>
    <w:p w14:paraId="289E087B" w14:textId="4A051A55" w:rsidR="00E73A44" w:rsidRPr="00925653" w:rsidRDefault="00E73A44" w:rsidP="00E73A44">
      <w:pPr>
        <w:pStyle w:val="Paragraphedeliste"/>
        <w:numPr>
          <w:ilvl w:val="0"/>
          <w:numId w:val="1"/>
        </w:numPr>
        <w:shd w:val="clear" w:color="auto" w:fill="FFFFFF"/>
        <w:ind w:left="-709" w:right="-142"/>
        <w:jc w:val="both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Rappeler clairement le protocole expérimental de dilution à suivre pour diluer 200</w:t>
      </w:r>
      <w:r w:rsidR="003B04DA" w:rsidRPr="00925653">
        <w:rPr>
          <w:rFonts w:asciiTheme="minorHAnsi" w:hAnsiTheme="minorHAnsi" w:cstheme="minorHAnsi"/>
          <w:bCs/>
          <w:color w:val="000000"/>
        </w:rPr>
        <w:t xml:space="preserve"> </w:t>
      </w:r>
      <w:r w:rsidRPr="00925653">
        <w:rPr>
          <w:rFonts w:asciiTheme="minorHAnsi" w:hAnsiTheme="minorHAnsi" w:cstheme="minorHAnsi"/>
          <w:bCs/>
          <w:color w:val="000000"/>
        </w:rPr>
        <w:t>fois la solution commerciale. On désire préparer 100mL de solution diluée.</w:t>
      </w:r>
    </w:p>
    <w:p w14:paraId="51B81ADE" w14:textId="77777777" w:rsidR="00E73A44" w:rsidRPr="003B04DA" w:rsidRDefault="00E73A44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</w:p>
    <w:p w14:paraId="1EEB9BBB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Par ailleurs, on dispose d’un ensemble de solutions aqueuses de </w:t>
      </w:r>
      <w:r w:rsidRPr="00925653">
        <w:rPr>
          <w:rFonts w:cstheme="minorHAnsi"/>
          <w:b/>
          <w:bCs/>
          <w:color w:val="000000"/>
          <w:sz w:val="24"/>
          <w:szCs w:val="24"/>
          <w:u w:val="thick"/>
        </w:rPr>
        <w:t>diiode I</w:t>
      </w:r>
      <w:r w:rsidRPr="00925653">
        <w:rPr>
          <w:rFonts w:cstheme="minorHAnsi"/>
          <w:b/>
          <w:bCs/>
          <w:color w:val="000000"/>
          <w:sz w:val="24"/>
          <w:szCs w:val="24"/>
          <w:u w:val="thick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 notées Di (D</w:t>
      </w:r>
      <w:proofErr w:type="gramStart"/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1</w:t>
      </w:r>
      <w:r w:rsidRPr="00925653">
        <w:rPr>
          <w:rFonts w:cstheme="minorHAnsi"/>
          <w:b/>
          <w:bCs/>
          <w:color w:val="000000"/>
          <w:sz w:val="24"/>
          <w:szCs w:val="24"/>
        </w:rPr>
        <w:t>,D</w:t>
      </w:r>
      <w:proofErr w:type="gramEnd"/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>, etc.) de concentrations connues toutes différentes. Ces solutions ont des colorations proches de celle de la solution S.</w:t>
      </w:r>
    </w:p>
    <w:p w14:paraId="4FC209AF" w14:textId="147FCB9C" w:rsidR="00E73A44" w:rsidRDefault="00E73A44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05B2C969" w14:textId="36E57B4A" w:rsidR="00925653" w:rsidRDefault="00925653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1CB79DED" w14:textId="77777777" w:rsidR="00925653" w:rsidRDefault="00925653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46413571" w14:textId="4EAC0ADD" w:rsidR="003B04DA" w:rsidRDefault="003B04DA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5B66B475" w14:textId="77777777" w:rsidR="00E73A44" w:rsidRPr="00500400" w:rsidRDefault="00E73A44" w:rsidP="00E73A44">
      <w:pPr>
        <w:shd w:val="clear" w:color="auto" w:fill="FFFFFF"/>
        <w:ind w:left="-284" w:right="-142"/>
        <w:jc w:val="center"/>
        <w:rPr>
          <w:rFonts w:cstheme="minorHAnsi"/>
          <w:color w:val="000000"/>
        </w:rPr>
      </w:pPr>
      <w:r w:rsidRPr="00500400">
        <w:rPr>
          <w:rFonts w:cstheme="minorHAnsi"/>
          <w:color w:val="000000"/>
        </w:rPr>
        <w:lastRenderedPageBreak/>
        <w:t>Spectre d’absorption d’une solution aqueuse de diiode</w:t>
      </w:r>
    </w:p>
    <w:p w14:paraId="0E25C11A" w14:textId="77777777" w:rsidR="00E73A44" w:rsidRPr="00500400" w:rsidRDefault="00E73A44" w:rsidP="00E73A44">
      <w:pPr>
        <w:shd w:val="clear" w:color="auto" w:fill="FFFFFF"/>
        <w:ind w:left="-284" w:right="-142"/>
        <w:jc w:val="center"/>
        <w:rPr>
          <w:rFonts w:cstheme="minorHAnsi"/>
          <w:color w:val="000000"/>
        </w:rPr>
      </w:pPr>
      <w:proofErr w:type="gramStart"/>
      <w:r w:rsidRPr="00500400">
        <w:rPr>
          <w:rFonts w:cstheme="minorHAnsi"/>
          <w:color w:val="000000"/>
        </w:rPr>
        <w:t>de</w:t>
      </w:r>
      <w:proofErr w:type="gramEnd"/>
      <w:r w:rsidRPr="00500400">
        <w:rPr>
          <w:rFonts w:cstheme="minorHAnsi"/>
          <w:color w:val="000000"/>
        </w:rPr>
        <w:t xml:space="preserve"> concentration molaire </w:t>
      </w:r>
      <w:r w:rsidRPr="00500400">
        <w:rPr>
          <w:rFonts w:cstheme="minorHAnsi"/>
          <w:b/>
          <w:color w:val="000000"/>
        </w:rPr>
        <w:t>c = 3,0</w:t>
      </w:r>
      <w:r w:rsidRPr="00500400">
        <w:rPr>
          <w:rFonts w:cstheme="minorHAnsi"/>
          <w:b/>
          <w:bCs/>
          <w:color w:val="000000"/>
        </w:rPr>
        <w:sym w:font="Symbol" w:char="F0B4"/>
      </w:r>
      <w:r w:rsidRPr="00500400">
        <w:rPr>
          <w:rFonts w:cstheme="minorHAnsi"/>
          <w:b/>
          <w:color w:val="000000"/>
        </w:rPr>
        <w:t>10</w:t>
      </w:r>
      <w:r w:rsidRPr="00500400">
        <w:rPr>
          <w:rFonts w:cstheme="minorHAnsi"/>
          <w:b/>
          <w:color w:val="000000"/>
          <w:vertAlign w:val="superscript"/>
        </w:rPr>
        <w:sym w:font="Symbol" w:char="F02D"/>
      </w:r>
      <w:r w:rsidRPr="00500400">
        <w:rPr>
          <w:rFonts w:cstheme="minorHAnsi"/>
          <w:b/>
          <w:color w:val="000000"/>
          <w:vertAlign w:val="superscript"/>
        </w:rPr>
        <w:t>3</w:t>
      </w:r>
      <w:r w:rsidRPr="00500400">
        <w:rPr>
          <w:rFonts w:cstheme="minorHAnsi"/>
          <w:b/>
          <w:color w:val="000000"/>
        </w:rPr>
        <w:t xml:space="preserve"> </w:t>
      </w:r>
      <w:proofErr w:type="spellStart"/>
      <w:r w:rsidRPr="00500400">
        <w:rPr>
          <w:rFonts w:cstheme="minorHAnsi"/>
          <w:b/>
          <w:color w:val="000000"/>
        </w:rPr>
        <w:t>mol.L</w:t>
      </w:r>
      <w:proofErr w:type="spellEnd"/>
      <w:r w:rsidRPr="00500400">
        <w:rPr>
          <w:rFonts w:cstheme="minorHAnsi"/>
          <w:b/>
          <w:bCs/>
          <w:color w:val="000000"/>
          <w:vertAlign w:val="superscript"/>
        </w:rPr>
        <w:sym w:font="Symbol" w:char="F02D"/>
      </w:r>
      <w:r w:rsidRPr="00500400">
        <w:rPr>
          <w:rFonts w:cstheme="minorHAnsi"/>
          <w:b/>
          <w:bCs/>
          <w:color w:val="000000"/>
          <w:vertAlign w:val="superscript"/>
        </w:rPr>
        <w:t>1</w:t>
      </w:r>
      <w:r w:rsidRPr="00500400">
        <w:rPr>
          <w:rFonts w:cstheme="minorHAnsi"/>
          <w:color w:val="000000"/>
        </w:rPr>
        <w:t xml:space="preserve"> </w:t>
      </w:r>
      <w:r w:rsidRPr="00500400">
        <w:rPr>
          <w:rFonts w:cstheme="minorHAnsi"/>
          <w:noProof/>
          <w:color w:val="000000"/>
        </w:rPr>
        <w:drawing>
          <wp:inline distT="0" distB="0" distL="0" distR="0" wp14:anchorId="5F3065EB" wp14:editId="25D02E21">
            <wp:extent cx="6134100" cy="350906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119" cy="353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DB8B1" w14:textId="77777777" w:rsidR="00E73A44" w:rsidRPr="00500400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</w:rPr>
      </w:pPr>
    </w:p>
    <w:p w14:paraId="61534B9F" w14:textId="77777777" w:rsidR="00E73A44" w:rsidRPr="00925653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  <w:sz w:val="24"/>
          <w:szCs w:val="24"/>
        </w:rPr>
      </w:pPr>
      <w:r w:rsidRPr="00925653">
        <w:rPr>
          <w:rFonts w:cstheme="minorHAnsi"/>
          <w:color w:val="000000"/>
          <w:sz w:val="24"/>
          <w:szCs w:val="24"/>
        </w:rPr>
        <w:t xml:space="preserve">Masse molaire atomique de l’iode I : 127 </w:t>
      </w:r>
      <w:proofErr w:type="spellStart"/>
      <w:r w:rsidRPr="00925653">
        <w:rPr>
          <w:rFonts w:cstheme="minorHAnsi"/>
          <w:color w:val="000000"/>
          <w:sz w:val="24"/>
          <w:szCs w:val="24"/>
        </w:rPr>
        <w:t>g.mol</w:t>
      </w:r>
      <w:proofErr w:type="spellEnd"/>
      <w:r w:rsidRPr="00925653">
        <w:rPr>
          <w:rFonts w:cstheme="minorHAnsi"/>
          <w:bCs/>
          <w:color w:val="000000"/>
          <w:sz w:val="24"/>
          <w:szCs w:val="24"/>
          <w:vertAlign w:val="superscript"/>
        </w:rPr>
        <w:sym w:font="Symbol" w:char="F02D"/>
      </w:r>
      <w:r w:rsidRPr="00925653">
        <w:rPr>
          <w:rFonts w:cstheme="minorHAnsi"/>
          <w:bCs/>
          <w:color w:val="000000"/>
          <w:sz w:val="24"/>
          <w:szCs w:val="24"/>
          <w:vertAlign w:val="superscript"/>
        </w:rPr>
        <w:t>1</w:t>
      </w:r>
    </w:p>
    <w:p w14:paraId="5388ED20" w14:textId="77777777" w:rsidR="00E73A44" w:rsidRPr="00925653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  <w:sz w:val="24"/>
          <w:szCs w:val="24"/>
        </w:rPr>
      </w:pPr>
    </w:p>
    <w:p w14:paraId="46FDC0B6" w14:textId="77777777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-284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Comment se nomme l’appareil utilisé pour réaliser le dosage colorimétrique de la solution ?</w:t>
      </w:r>
    </w:p>
    <w:p w14:paraId="42B65C07" w14:textId="539EC3C0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On peut trouver expérimentalement un encadrement de la concentration en diiode de la solution S, sans utiliser l’appareil de la question 2. Expliquer brièvement la méthode.</w:t>
      </w:r>
    </w:p>
    <w:p w14:paraId="68F55201" w14:textId="7D7DB035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Pourquoi lors de la mise en œuvre de cette méthode, faut-il que les récipients utilisés (tubes à essais ou béchers) soient tous identiques ?</w:t>
      </w:r>
    </w:p>
    <w:p w14:paraId="2657EBEC" w14:textId="77777777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Rappeler la loi de Beer-Lambert en précisant soigneusement les unités.</w:t>
      </w:r>
    </w:p>
    <w:p w14:paraId="1602845E" w14:textId="77777777" w:rsidR="00E73A44" w:rsidRPr="00925653" w:rsidRDefault="00E73A44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</w:p>
    <w:p w14:paraId="799CD67F" w14:textId="1226166D" w:rsidR="00E73A44" w:rsidRPr="00925653" w:rsidRDefault="00E73A44" w:rsidP="00E73A44">
      <w:pPr>
        <w:shd w:val="clear" w:color="auto" w:fill="FFFFFF"/>
        <w:tabs>
          <w:tab w:val="left" w:pos="2610"/>
        </w:tabs>
        <w:ind w:left="-284" w:right="-142" w:hanging="709"/>
        <w:jc w:val="both"/>
        <w:rPr>
          <w:rFonts w:cstheme="minorHAnsi"/>
          <w:b/>
          <w:bCs/>
          <w:color w:val="000000"/>
          <w:spacing w:val="1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>À l’aide de l’appareil de la question2, on mesure l’absorbance A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  <w:vertAlign w:val="subscript"/>
        </w:rPr>
        <w:t>i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 xml:space="preserve"> de chaque solution</w:t>
      </w:r>
      <w:r w:rsidR="00925653" w:rsidRPr="00925653">
        <w:rPr>
          <w:rFonts w:cstheme="minorHAnsi"/>
          <w:b/>
          <w:bCs/>
          <w:color w:val="000000"/>
          <w:spacing w:val="4"/>
          <w:sz w:val="24"/>
          <w:szCs w:val="24"/>
        </w:rPr>
        <w:t xml:space="preserve"> 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>D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  <w:vertAlign w:val="subscript"/>
        </w:rPr>
        <w:t>i</w:t>
      </w:r>
      <w:r w:rsidRPr="00925653">
        <w:rPr>
          <w:rFonts w:cstheme="minorHAnsi"/>
          <w:b/>
          <w:bCs/>
          <w:smallCaps/>
          <w:color w:val="000000"/>
          <w:spacing w:val="1"/>
          <w:sz w:val="24"/>
          <w:szCs w:val="24"/>
        </w:rPr>
        <w:t xml:space="preserve"> </w:t>
      </w:r>
      <w:r w:rsidRPr="00925653">
        <w:rPr>
          <w:rFonts w:cstheme="minorHAnsi"/>
          <w:b/>
          <w:bCs/>
          <w:color w:val="000000"/>
          <w:spacing w:val="1"/>
          <w:sz w:val="24"/>
          <w:szCs w:val="24"/>
        </w:rPr>
        <w:t>de diiode, puis celle de la solution S.</w:t>
      </w:r>
    </w:p>
    <w:p w14:paraId="2795E35A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-4"/>
        </w:rPr>
      </w:pPr>
      <w:r w:rsidRPr="00925653">
        <w:rPr>
          <w:rFonts w:asciiTheme="minorHAnsi" w:hAnsiTheme="minorHAnsi" w:cstheme="minorHAnsi"/>
          <w:bCs/>
          <w:color w:val="000000"/>
          <w:spacing w:val="2"/>
        </w:rPr>
        <w:t xml:space="preserve">Donner la valeur d’une longueur d’onde qui vous paraît bien appropriée pour ces 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>mesures. Justifier brièvement.</w:t>
      </w:r>
    </w:p>
    <w:p w14:paraId="3C3FB2C9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4"/>
          <w:sz w:val="24"/>
          <w:szCs w:val="24"/>
        </w:rPr>
      </w:pPr>
    </w:p>
    <w:p w14:paraId="72BAA09C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-3"/>
          <w:sz w:val="24"/>
          <w:szCs w:val="24"/>
        </w:rPr>
        <w:t>Expérimentalement, on obtient les résultats suivants en faisant des dilutions successives d’une solution D</w:t>
      </w:r>
      <w:r w:rsidRPr="00925653">
        <w:rPr>
          <w:rFonts w:cstheme="minorHAnsi"/>
          <w:b/>
          <w:bCs/>
          <w:color w:val="000000"/>
          <w:spacing w:val="-3"/>
          <w:sz w:val="24"/>
          <w:szCs w:val="24"/>
          <w:vertAlign w:val="subscript"/>
        </w:rPr>
        <w:t>o</w:t>
      </w:r>
      <w:r w:rsidRPr="00925653">
        <w:rPr>
          <w:rFonts w:cstheme="minorHAnsi"/>
          <w:b/>
          <w:bCs/>
          <w:color w:val="000000"/>
          <w:spacing w:val="-3"/>
          <w:sz w:val="24"/>
          <w:szCs w:val="24"/>
        </w:rPr>
        <w:t xml:space="preserve"> de teinture de diiode de concentration connue C=1000 µmol/L.</w:t>
      </w:r>
    </w:p>
    <w:p w14:paraId="7CB06778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5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-3"/>
          <w:sz w:val="24"/>
          <w:szCs w:val="24"/>
        </w:rPr>
        <w:t>On prépare à chaque dilution 50mL de solution fille.</w:t>
      </w:r>
    </w:p>
    <w:tbl>
      <w:tblPr>
        <w:tblW w:w="91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835"/>
        <w:gridCol w:w="662"/>
        <w:gridCol w:w="720"/>
        <w:gridCol w:w="734"/>
        <w:gridCol w:w="662"/>
        <w:gridCol w:w="799"/>
      </w:tblGrid>
      <w:tr w:rsidR="00E73A44" w:rsidRPr="00925653" w14:paraId="3D7229CF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70E3E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3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Nom de la solution de teinture de diiode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E36B1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90DD60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897B4E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4C012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D425C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5</w:t>
            </w:r>
            <w:r w:rsidRPr="00925653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B943F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15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  <w:vertAlign w:val="subscript"/>
              </w:rPr>
              <w:t>o</w:t>
            </w:r>
          </w:p>
        </w:tc>
      </w:tr>
      <w:tr w:rsidR="00E73A44" w:rsidRPr="00925653" w14:paraId="0710048B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BACF6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Concentration C de la solution en </w:t>
            </w:r>
            <w:proofErr w:type="gram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µ</w:t>
            </w:r>
            <w:proofErr w:type="spell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mol.L</w:t>
            </w:r>
            <w:proofErr w:type="spellEnd"/>
            <w:proofErr w:type="gramEnd"/>
            <w:r w:rsidRPr="00925653">
              <w:rPr>
                <w:rFonts w:cstheme="minorHAnsi"/>
                <w:bCs/>
                <w:color w:val="000000"/>
                <w:spacing w:val="-3"/>
                <w:sz w:val="24"/>
                <w:szCs w:val="24"/>
                <w:vertAlign w:val="superscript"/>
              </w:rPr>
              <w:sym w:font="Symbol" w:char="F02D"/>
            </w:r>
            <w:r w:rsidRPr="00925653">
              <w:rPr>
                <w:rFonts w:cstheme="minorHAnsi"/>
                <w:bCs/>
                <w:color w:val="000000"/>
                <w:spacing w:val="-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B471A6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8BA1B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887E9E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6E40F3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BE840A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DC64B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1000</w:t>
            </w:r>
          </w:p>
        </w:tc>
      </w:tr>
      <w:tr w:rsidR="00E73A44" w:rsidRPr="00925653" w14:paraId="2715E5E6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8AEFF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3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Volume en </w:t>
            </w:r>
            <w:proofErr w:type="spell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mL</w:t>
            </w:r>
            <w:proofErr w:type="spellEnd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 à prélever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2565D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C009DF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478F05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4698F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66459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87BACC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15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50</w:t>
            </w:r>
          </w:p>
        </w:tc>
      </w:tr>
      <w:tr w:rsidR="00E73A44" w:rsidRPr="00925653" w14:paraId="3B235D25" w14:textId="77777777" w:rsidTr="00925653">
        <w:trPr>
          <w:trHeight w:hRule="exact" w:val="39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216E77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"/>
                <w:sz w:val="24"/>
                <w:szCs w:val="24"/>
              </w:rPr>
              <w:t>Absorbance A de la solution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39790C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4"/>
                <w:sz w:val="24"/>
                <w:szCs w:val="24"/>
              </w:rPr>
              <w:t>0,041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99784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0,10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A759A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0,22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269E0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7"/>
                <w:sz w:val="24"/>
                <w:szCs w:val="24"/>
              </w:rPr>
              <w:t>0,46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885366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0,70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42B07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0,87</w:t>
            </w:r>
          </w:p>
        </w:tc>
      </w:tr>
    </w:tbl>
    <w:p w14:paraId="56B937B8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color w:val="000000"/>
          <w:spacing w:val="1"/>
          <w:sz w:val="24"/>
          <w:szCs w:val="24"/>
        </w:rPr>
      </w:pPr>
    </w:p>
    <w:p w14:paraId="1A9B8189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1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1"/>
          <w:sz w:val="24"/>
          <w:szCs w:val="24"/>
        </w:rPr>
        <w:t>Absorbance de la solution diluée S : A = 0,78.</w:t>
      </w:r>
    </w:p>
    <w:p w14:paraId="5AC529A1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color w:val="000000"/>
          <w:spacing w:val="1"/>
          <w:sz w:val="24"/>
          <w:szCs w:val="24"/>
        </w:rPr>
      </w:pPr>
    </w:p>
    <w:p w14:paraId="58DADC8E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Calculer les différents volumes à prélever de la solution </w:t>
      </w:r>
      <w:proofErr w:type="gramStart"/>
      <w:r w:rsidRPr="00925653">
        <w:rPr>
          <w:rFonts w:asciiTheme="minorHAnsi" w:hAnsiTheme="minorHAnsi" w:cstheme="minorHAnsi"/>
          <w:bCs/>
          <w:color w:val="000000"/>
          <w:spacing w:val="1"/>
        </w:rPr>
        <w:t>D</w:t>
      </w:r>
      <w:r w:rsidRPr="00925653">
        <w:rPr>
          <w:rFonts w:asciiTheme="minorHAnsi" w:hAnsiTheme="minorHAnsi" w:cstheme="minorHAnsi"/>
          <w:bCs/>
          <w:color w:val="000000"/>
          <w:spacing w:val="1"/>
          <w:vertAlign w:val="subscript"/>
        </w:rPr>
        <w:t>o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.</w:t>
      </w:r>
      <w:proofErr w:type="gramEnd"/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Vous ne détaillerez qu’un seul calcul pour la solution D</w:t>
      </w:r>
      <w:r w:rsidRPr="00925653">
        <w:rPr>
          <w:rFonts w:asciiTheme="minorHAnsi" w:hAnsiTheme="minorHAnsi" w:cstheme="minorHAnsi"/>
          <w:bCs/>
          <w:color w:val="000000"/>
          <w:spacing w:val="1"/>
          <w:vertAlign w:val="subscript"/>
        </w:rPr>
        <w:t>1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puis vous remplirez directement le tableau (à refaire sur votre copie). </w:t>
      </w:r>
    </w:p>
    <w:p w14:paraId="5F4C0FF9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040D9BE0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Cs/>
          <w:color w:val="000000"/>
          <w:spacing w:val="1"/>
        </w:rPr>
        <w:t>Tracer la courbe A=f(C). Cette courbe est-elle compatible avec la loi de Beer-Lambert ? Justifier rapidement.</w:t>
      </w:r>
    </w:p>
    <w:p w14:paraId="1921A0BE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3A204DA0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Déterminer graphiquement la concentration molaire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7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S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t>.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exp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en diiode de la             s</w:t>
      </w:r>
      <w:r w:rsidRPr="00925653">
        <w:rPr>
          <w:rFonts w:asciiTheme="minorHAnsi" w:hAnsiTheme="minorHAnsi" w:cstheme="minorHAnsi"/>
          <w:bCs/>
          <w:color w:val="000000"/>
          <w:spacing w:val="5"/>
        </w:rPr>
        <w:t xml:space="preserve">olution S diluée. En déduire la concentration molaire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5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5"/>
          <w:vertAlign w:val="subscript"/>
        </w:rPr>
        <w:t>exp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5"/>
        </w:rPr>
        <w:t xml:space="preserve"> en diiode de la teinture </w:t>
      </w:r>
      <w:r w:rsidRPr="00925653">
        <w:rPr>
          <w:rFonts w:asciiTheme="minorHAnsi" w:hAnsiTheme="minorHAnsi" w:cstheme="minorHAnsi"/>
          <w:bCs/>
          <w:color w:val="000000"/>
        </w:rPr>
        <w:t>d’iode officinale Bétadine.</w:t>
      </w:r>
    </w:p>
    <w:p w14:paraId="044EBA3C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5B4B51BC" w14:textId="77777777" w:rsidR="00E73A44" w:rsidRPr="00925653" w:rsidRDefault="00E73A44" w:rsidP="00E73A44">
      <w:pPr>
        <w:pStyle w:val="Paragraphedeliste"/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left="-851" w:right="-142"/>
        <w:jc w:val="both"/>
        <w:rPr>
          <w:rFonts w:asciiTheme="minorHAnsi" w:hAnsiTheme="minorHAnsi" w:cstheme="minorHAnsi"/>
          <w:b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/>
          <w:bCs/>
          <w:color w:val="000000"/>
          <w:spacing w:val="3"/>
        </w:rPr>
        <w:t xml:space="preserve">La teinture d’iode officinale est étiquetée à 5,0 % en masse de diiode. Sa masse 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 xml:space="preserve">volumique est 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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= 9,0</w:t>
      </w:r>
      <w:r w:rsidRPr="00925653">
        <w:rPr>
          <w:rFonts w:asciiTheme="minorHAnsi" w:hAnsiTheme="minorHAnsi" w:cstheme="minorHAnsi"/>
          <w:b/>
          <w:bCs/>
          <w:spacing w:val="1"/>
        </w:rPr>
        <w:sym w:font="Symbol" w:char="F0B4"/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10</w:t>
      </w:r>
      <w:r w:rsidRPr="00925653">
        <w:rPr>
          <w:rFonts w:asciiTheme="minorHAnsi" w:hAnsiTheme="minorHAnsi" w:cstheme="minorHAnsi"/>
          <w:b/>
          <w:bCs/>
          <w:color w:val="000000"/>
          <w:spacing w:val="1"/>
          <w:vertAlign w:val="superscript"/>
        </w:rPr>
        <w:t>2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 xml:space="preserve"> </w:t>
      </w:r>
      <w:proofErr w:type="spellStart"/>
      <w:proofErr w:type="gramStart"/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g.L</w:t>
      </w:r>
      <w:proofErr w:type="spellEnd"/>
      <w:proofErr w:type="gramEnd"/>
      <w:r w:rsidRPr="00925653">
        <w:rPr>
          <w:rFonts w:asciiTheme="minorHAnsi" w:hAnsiTheme="minorHAnsi" w:cstheme="minorHAnsi"/>
          <w:b/>
          <w:bCs/>
          <w:spacing w:val="1"/>
          <w:vertAlign w:val="superscript"/>
        </w:rPr>
        <w:sym w:font="Symbol" w:char="F02D"/>
      </w:r>
      <w:r w:rsidRPr="00925653">
        <w:rPr>
          <w:rFonts w:asciiTheme="minorHAnsi" w:hAnsiTheme="minorHAnsi" w:cstheme="minorHAnsi"/>
          <w:b/>
          <w:bCs/>
          <w:color w:val="000000"/>
          <w:spacing w:val="1"/>
          <w:vertAlign w:val="superscript"/>
        </w:rPr>
        <w:t>1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.</w:t>
      </w:r>
    </w:p>
    <w:p w14:paraId="738B6D24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sz w:val="24"/>
          <w:szCs w:val="24"/>
        </w:rPr>
      </w:pPr>
    </w:p>
    <w:p w14:paraId="46E6E1BC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-5"/>
        </w:rPr>
      </w:pP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À partir de ces données, vérifier que la concentration massique C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m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en diiode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br/>
      </w:r>
      <w:r w:rsidRPr="00925653">
        <w:rPr>
          <w:rFonts w:asciiTheme="minorHAnsi" w:hAnsiTheme="minorHAnsi" w:cstheme="minorHAnsi"/>
          <w:bCs/>
          <w:color w:val="000000"/>
          <w:spacing w:val="-1"/>
        </w:rPr>
        <w:t>attendue dans cette teinture est C</w:t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bscript"/>
        </w:rPr>
        <w:t>m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 xml:space="preserve"> = 45 </w:t>
      </w:r>
      <w:proofErr w:type="spellStart"/>
      <w:proofErr w:type="gramStart"/>
      <w:r w:rsidRPr="00925653">
        <w:rPr>
          <w:rFonts w:asciiTheme="minorHAnsi" w:hAnsiTheme="minorHAnsi" w:cstheme="minorHAnsi"/>
          <w:bCs/>
          <w:color w:val="000000"/>
          <w:spacing w:val="-1"/>
        </w:rPr>
        <w:t>g.L</w:t>
      </w:r>
      <w:proofErr w:type="spellEnd"/>
      <w:proofErr w:type="gramEnd"/>
      <w:r w:rsidRPr="00925653">
        <w:rPr>
          <w:rFonts w:asciiTheme="minorHAnsi" w:hAnsiTheme="minorHAnsi" w:cstheme="minorHAnsi"/>
          <w:bCs/>
          <w:spacing w:val="-1"/>
          <w:vertAlign w:val="superscript"/>
        </w:rPr>
        <w:sym w:font="Symbol" w:char="F02D"/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perscript"/>
        </w:rPr>
        <w:t>1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>.</w:t>
      </w:r>
    </w:p>
    <w:p w14:paraId="226EB341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color w:val="000000"/>
          <w:spacing w:val="-5"/>
          <w:sz w:val="24"/>
          <w:szCs w:val="24"/>
        </w:rPr>
      </w:pPr>
    </w:p>
    <w:p w14:paraId="0BDF82CF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asciiTheme="minorHAnsi" w:hAnsiTheme="minorHAnsi" w:cstheme="minorHAnsi"/>
          <w:bCs/>
          <w:color w:val="000000"/>
          <w:spacing w:val="-1"/>
        </w:rPr>
      </w:pPr>
      <w:r w:rsidRPr="00925653">
        <w:rPr>
          <w:rFonts w:asciiTheme="minorHAnsi" w:hAnsiTheme="minorHAnsi" w:cstheme="minorHAnsi"/>
          <w:bCs/>
          <w:color w:val="000000"/>
          <w:spacing w:val="5"/>
        </w:rPr>
        <w:t>En déduire la valeur de la concentration molaire attendue en diiode dans cette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 xml:space="preserve"> teinture. On la notera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-1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bscript"/>
        </w:rPr>
        <w:t>théorique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5"/>
        </w:rPr>
        <w:br/>
      </w:r>
    </w:p>
    <w:p w14:paraId="18A9E989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color w:val="000000"/>
          <w:sz w:val="24"/>
          <w:szCs w:val="24"/>
        </w:rPr>
      </w:pPr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12) Calculer l’écart relatif entre la valeur expérimentale </w:t>
      </w:r>
      <w:proofErr w:type="spellStart"/>
      <w:r w:rsidRPr="00925653">
        <w:rPr>
          <w:rFonts w:cstheme="minorHAnsi"/>
          <w:bCs/>
          <w:color w:val="000000"/>
          <w:spacing w:val="-1"/>
          <w:sz w:val="24"/>
          <w:szCs w:val="24"/>
        </w:rPr>
        <w:t>C</w:t>
      </w:r>
      <w:r w:rsidRPr="00925653">
        <w:rPr>
          <w:rFonts w:cstheme="minorHAnsi"/>
          <w:bCs/>
          <w:color w:val="000000"/>
          <w:spacing w:val="-1"/>
          <w:sz w:val="24"/>
          <w:szCs w:val="24"/>
          <w:vertAlign w:val="subscript"/>
        </w:rPr>
        <w:t>exp</w:t>
      </w:r>
      <w:proofErr w:type="spell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à la valeur </w:t>
      </w:r>
      <w:proofErr w:type="spellStart"/>
      <w:proofErr w:type="gramStart"/>
      <w:r w:rsidRPr="00925653">
        <w:rPr>
          <w:rFonts w:cstheme="minorHAnsi"/>
          <w:bCs/>
          <w:color w:val="000000"/>
          <w:spacing w:val="-1"/>
          <w:sz w:val="24"/>
          <w:szCs w:val="24"/>
        </w:rPr>
        <w:t>C</w:t>
      </w:r>
      <w:r w:rsidRPr="00925653">
        <w:rPr>
          <w:rFonts w:cstheme="minorHAnsi"/>
          <w:bCs/>
          <w:color w:val="000000"/>
          <w:spacing w:val="-1"/>
          <w:sz w:val="24"/>
          <w:szCs w:val="24"/>
          <w:vertAlign w:val="subscript"/>
        </w:rPr>
        <w:t>théorique</w:t>
      </w:r>
      <w:proofErr w:type="spell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.</w:t>
      </w:r>
      <w:proofErr w:type="gram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Conclure.</w:t>
      </w:r>
    </w:p>
    <w:p w14:paraId="1CB43F18" w14:textId="77777777" w:rsidR="00E73A44" w:rsidRPr="00925653" w:rsidRDefault="00E73A44" w:rsidP="00E73A44">
      <w:pPr>
        <w:pStyle w:val="Paragraphedeliste"/>
        <w:ind w:left="-284" w:right="-142"/>
        <w:rPr>
          <w:rFonts w:asciiTheme="minorHAnsi" w:hAnsiTheme="minorHAnsi" w:cstheme="minorHAnsi"/>
          <w:b/>
          <w:color w:val="000000"/>
        </w:rPr>
      </w:pPr>
    </w:p>
    <w:p w14:paraId="307292F8" w14:textId="24A35104" w:rsidR="00E73A44" w:rsidRPr="00925653" w:rsidRDefault="00E73A44" w:rsidP="00925653">
      <w:pPr>
        <w:rPr>
          <w:rFonts w:cstheme="minorHAnsi"/>
          <w:b/>
          <w:bCs/>
          <w:sz w:val="24"/>
          <w:szCs w:val="24"/>
          <w:u w:val="thick"/>
        </w:rPr>
      </w:pPr>
      <w:r w:rsidRPr="00925653">
        <w:rPr>
          <w:rFonts w:cstheme="minorHAnsi"/>
          <w:noProof/>
          <w:sz w:val="24"/>
          <w:szCs w:val="24"/>
          <w:u w:val="thick"/>
        </w:rPr>
        <w:drawing>
          <wp:anchor distT="0" distB="0" distL="114300" distR="114300" simplePos="0" relativeHeight="251661312" behindDoc="1" locked="0" layoutInCell="1" allowOverlap="1" wp14:anchorId="05A9E127" wp14:editId="612F48F1">
            <wp:simplePos x="0" y="0"/>
            <wp:positionH relativeFrom="column">
              <wp:posOffset>5566410</wp:posOffset>
            </wp:positionH>
            <wp:positionV relativeFrom="paragraph">
              <wp:posOffset>0</wp:posOffset>
            </wp:positionV>
            <wp:extent cx="676910" cy="1905000"/>
            <wp:effectExtent l="0" t="0" r="8890" b="0"/>
            <wp:wrapTight wrapText="bothSides">
              <wp:wrapPolygon edited="0">
                <wp:start x="0" y="0"/>
                <wp:lineTo x="0" y="21384"/>
                <wp:lineTo x="21276" y="21384"/>
                <wp:lineTo x="21276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5653">
        <w:rPr>
          <w:rFonts w:cstheme="minorHAnsi"/>
          <w:b/>
          <w:bCs/>
          <w:sz w:val="24"/>
          <w:szCs w:val="24"/>
          <w:highlight w:val="yellow"/>
          <w:u w:val="thick"/>
        </w:rPr>
        <w:t>Exercice</w:t>
      </w:r>
      <w:r w:rsidR="00925653" w:rsidRPr="00925653">
        <w:rPr>
          <w:rFonts w:cstheme="minorHAnsi"/>
          <w:b/>
          <w:bCs/>
          <w:sz w:val="24"/>
          <w:szCs w:val="24"/>
          <w:highlight w:val="yellow"/>
          <w:u w:val="thick"/>
        </w:rPr>
        <w:t>2 :</w:t>
      </w:r>
      <w:r w:rsidR="00925653" w:rsidRPr="00925653">
        <w:rPr>
          <w:rFonts w:cstheme="minorHAnsi"/>
          <w:b/>
          <w:bCs/>
          <w:sz w:val="24"/>
          <w:szCs w:val="24"/>
          <w:u w:val="thick"/>
        </w:rPr>
        <w:t xml:space="preserve"> l’</w:t>
      </w:r>
      <w:proofErr w:type="spellStart"/>
      <w:r w:rsidR="00925653" w:rsidRPr="00925653">
        <w:rPr>
          <w:rFonts w:cstheme="minorHAnsi"/>
          <w:b/>
          <w:bCs/>
          <w:sz w:val="24"/>
          <w:szCs w:val="24"/>
          <w:u w:val="thick"/>
        </w:rPr>
        <w:t>azorudine</w:t>
      </w:r>
      <w:proofErr w:type="spellEnd"/>
    </w:p>
    <w:p w14:paraId="367D0E75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L’</w:t>
      </w:r>
      <w:proofErr w:type="spellStart"/>
      <w:r w:rsidRPr="00925653">
        <w:rPr>
          <w:rStyle w:val="markedcontent"/>
          <w:rFonts w:cstheme="minorHAnsi"/>
          <w:sz w:val="24"/>
          <w:szCs w:val="24"/>
        </w:rPr>
        <w:t>azorubine</w:t>
      </w:r>
      <w:proofErr w:type="spellEnd"/>
      <w:r w:rsidRPr="00925653">
        <w:rPr>
          <w:rStyle w:val="markedcontent"/>
          <w:rFonts w:cstheme="minorHAnsi"/>
          <w:sz w:val="24"/>
          <w:szCs w:val="24"/>
        </w:rPr>
        <w:t xml:space="preserve"> est un colorant alimentaire notamment présent dans les sirops, notamment celui à la grenadine.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Une surconsommation pouvant provoquer une hyperactivité chez les enfants, la dose journalière admissible (DJA) est fixée à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 xml:space="preserve">4 </w:t>
      </w:r>
      <w:proofErr w:type="gramStart"/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𝑚𝑔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.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𝑘𝑔</w:t>
      </w:r>
      <w:proofErr w:type="gramEnd"/>
      <w:r w:rsidRPr="00925653">
        <w:rPr>
          <w:rStyle w:val="markedcontent"/>
          <w:rFonts w:cstheme="minorHAnsi"/>
          <w:sz w:val="24"/>
          <w:szCs w:val="24"/>
          <w:highlight w:val="yellow"/>
          <w:vertAlign w:val="superscript"/>
        </w:rPr>
        <w:t>−1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.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𝑗𝑜𝑢𝑟</w:t>
      </w:r>
      <w:r w:rsidRPr="00925653">
        <w:rPr>
          <w:rStyle w:val="markedcontent"/>
          <w:rFonts w:cstheme="minorHAnsi"/>
          <w:sz w:val="24"/>
          <w:szCs w:val="24"/>
          <w:highlight w:val="yellow"/>
          <w:vertAlign w:val="superscript"/>
        </w:rPr>
        <w:t>−1</w:t>
      </w:r>
      <w:r w:rsidRPr="00925653">
        <w:rPr>
          <w:rStyle w:val="markedcontent"/>
          <w:rFonts w:cstheme="minorHAnsi"/>
          <w:sz w:val="24"/>
          <w:szCs w:val="24"/>
        </w:rPr>
        <w:t>.</w:t>
      </w:r>
    </w:p>
    <w:p w14:paraId="76A07A96" w14:textId="77777777" w:rsidR="00E73A44" w:rsidRPr="00925653" w:rsidRDefault="00E73A44" w:rsidP="00E73A44">
      <w:pPr>
        <w:rPr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Donnée : masse molaire de l’</w:t>
      </w:r>
      <w:proofErr w:type="spellStart"/>
      <w:r w:rsidRPr="00925653">
        <w:rPr>
          <w:rStyle w:val="markedcontent"/>
          <w:rFonts w:cstheme="minorHAnsi"/>
          <w:sz w:val="24"/>
          <w:szCs w:val="24"/>
        </w:rPr>
        <w:t>azorubine</w:t>
      </w:r>
      <w:proofErr w:type="spellEnd"/>
      <w:r w:rsidRPr="00925653">
        <w:rPr>
          <w:rStyle w:val="markedcontent"/>
          <w:rFonts w:cstheme="minorHAnsi"/>
          <w:sz w:val="24"/>
          <w:szCs w:val="24"/>
        </w:rPr>
        <w:t xml:space="preserve"> :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M = 502 g/mol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6E0E3318" wp14:editId="31CB0EFD">
            <wp:extent cx="4362450" cy="2113298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4941" cy="211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BD5C4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Donner la couleur d’une solution d’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>. Justifier.</w:t>
      </w:r>
    </w:p>
    <w:p w14:paraId="60946AB0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Pour évaluer la concentration en quantité de matière d’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d’un sirop de grenadine, un dosage spectrophotométrique est réalisé. </w:t>
      </w:r>
    </w:p>
    <w:p w14:paraId="38CDBB67" w14:textId="77777777" w:rsidR="00E73A44" w:rsidRPr="00925653" w:rsidRDefault="00E73A44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A quoi sert un dosage ?</w:t>
      </w:r>
    </w:p>
    <w:p w14:paraId="479B339C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Indiquer à quelle longueur d’onde le spectrophotomètre doit être réglé et pourquoi. </w:t>
      </w:r>
    </w:p>
    <w:p w14:paraId="2817D5AB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Rappeler les étapes d’un tel dosage. </w:t>
      </w:r>
    </w:p>
    <w:p w14:paraId="356CCD79" w14:textId="2F947D57" w:rsidR="00E73A44" w:rsidRPr="00925653" w:rsidRDefault="00E73A44" w:rsidP="00925653">
      <w:pPr>
        <w:jc w:val="center"/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lastRenderedPageBreak/>
        <w:t>On obtient ainsi la courbe d’étalonnage suivante :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560ACFB5" wp14:editId="2146AE2B">
            <wp:extent cx="4937760" cy="227469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4847" cy="228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L’absorbance du sirop étant trop élevée, il est nécessaire de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diluer 5 fois.</w:t>
      </w:r>
      <w:r w:rsidRPr="00925653">
        <w:rPr>
          <w:rStyle w:val="markedcontent"/>
          <w:rFonts w:cstheme="minorHAnsi"/>
          <w:sz w:val="24"/>
          <w:szCs w:val="24"/>
        </w:rPr>
        <w:t xml:space="preserve"> L’absorbance de cette solution est alors égale à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A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  <w:vertAlign w:val="subscript"/>
        </w:rPr>
        <w:t>𝑑𝑖𝑙𝑢</w:t>
      </w:r>
      <w:proofErr w:type="spellStart"/>
      <w:r w:rsidRPr="00925653">
        <w:rPr>
          <w:rStyle w:val="markedcontent"/>
          <w:rFonts w:cstheme="minorHAnsi"/>
          <w:sz w:val="24"/>
          <w:szCs w:val="24"/>
          <w:highlight w:val="yellow"/>
          <w:vertAlign w:val="subscript"/>
        </w:rPr>
        <w:t>ée</w:t>
      </w:r>
      <w:proofErr w:type="spellEnd"/>
      <w:r w:rsidRPr="00925653">
        <w:rPr>
          <w:rStyle w:val="markedcontent"/>
          <w:rFonts w:cstheme="minorHAnsi"/>
          <w:sz w:val="24"/>
          <w:szCs w:val="24"/>
          <w:highlight w:val="yellow"/>
        </w:rPr>
        <w:t xml:space="preserve"> =0,15.</w:t>
      </w:r>
    </w:p>
    <w:p w14:paraId="2A137852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Ecrire un protocole de dilution pour préparer 100mL de sirop dilué.</w:t>
      </w:r>
    </w:p>
    <w:p w14:paraId="47FBA1B4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Citer la loi de Beer-Lambert avec les unités des diverses grandeurs. Est-elle vérifiée ici ?</w:t>
      </w:r>
    </w:p>
    <w:p w14:paraId="1B774DE9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Déterminer l’équation de la modélisation en s’appuyant sur le graphique.</w:t>
      </w:r>
    </w:p>
    <w:p w14:paraId="4AF49D1D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Déterminer la concentration en quantité de matière 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C</w:t>
      </w:r>
      <w:r w:rsidRPr="00925653">
        <w:rPr>
          <w:rStyle w:val="markedcontent"/>
          <w:rFonts w:asciiTheme="minorHAnsi" w:hAnsiTheme="minorHAnsi" w:cstheme="minorHAnsi"/>
          <w:vertAlign w:val="subscript"/>
        </w:rPr>
        <w:t>diluée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en 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de la solution diluée puis la concentration en quantité de matière </w:t>
      </w:r>
      <w:r w:rsidRPr="00925653">
        <w:rPr>
          <w:rStyle w:val="markedcontent"/>
          <w:rFonts w:ascii="Cambria Math" w:hAnsi="Cambria Math" w:cs="Cambria Math"/>
        </w:rPr>
        <w:t>𝐶</w:t>
      </w:r>
      <w:r w:rsidRPr="00925653">
        <w:rPr>
          <w:rStyle w:val="markedcontent"/>
          <w:rFonts w:ascii="Cambria Math" w:hAnsi="Cambria Math" w:cs="Cambria Math"/>
          <w:vertAlign w:val="subscript"/>
        </w:rPr>
        <w:t>𝑠𝑖𝑟𝑜𝑝</w:t>
      </w:r>
      <w:r w:rsidRPr="00925653">
        <w:rPr>
          <w:rStyle w:val="markedcontent"/>
          <w:rFonts w:asciiTheme="minorHAnsi" w:hAnsiTheme="minorHAnsi" w:cstheme="minorHAnsi"/>
        </w:rPr>
        <w:t xml:space="preserve"> du sirop non dilué. </w:t>
      </w:r>
    </w:p>
    <w:p w14:paraId="253C4797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Calculer combien de verres de 20 c</w:t>
      </w:r>
      <w:r w:rsidRPr="00925653">
        <w:rPr>
          <w:rStyle w:val="markedcontent"/>
          <w:rFonts w:ascii="Cambria Math" w:hAnsi="Cambria Math" w:cs="Cambria Math"/>
        </w:rPr>
        <w:t>𝐿</w:t>
      </w:r>
      <w:r w:rsidRPr="00925653">
        <w:rPr>
          <w:rStyle w:val="markedcontent"/>
          <w:rFonts w:asciiTheme="minorHAnsi" w:hAnsiTheme="minorHAnsi" w:cstheme="minorHAnsi"/>
        </w:rPr>
        <w:t xml:space="preserve"> de ce sirop dilué 5 fois un enfant de masse </w:t>
      </w:r>
      <w:r w:rsidRPr="00925653">
        <w:rPr>
          <w:rStyle w:val="markedcontent"/>
          <w:rFonts w:ascii="Cambria Math" w:hAnsi="Cambria Math" w:cs="Cambria Math"/>
        </w:rPr>
        <w:t>𝑚</w:t>
      </w:r>
      <w:r w:rsidRPr="00925653">
        <w:rPr>
          <w:rStyle w:val="markedcontent"/>
          <w:rFonts w:asciiTheme="minorHAnsi" w:hAnsiTheme="minorHAnsi" w:cstheme="minorHAnsi"/>
        </w:rPr>
        <w:t xml:space="preserve">=30 </w:t>
      </w:r>
      <w:r w:rsidRPr="00925653">
        <w:rPr>
          <w:rStyle w:val="markedcontent"/>
          <w:rFonts w:ascii="Cambria Math" w:hAnsi="Cambria Math" w:cs="Cambria Math"/>
        </w:rPr>
        <w:t>𝑘𝑔</w:t>
      </w:r>
      <w:r w:rsidRPr="00925653">
        <w:rPr>
          <w:rStyle w:val="markedcontent"/>
          <w:rFonts w:asciiTheme="minorHAnsi" w:hAnsiTheme="minorHAnsi" w:cstheme="minorHAnsi"/>
        </w:rPr>
        <w:t xml:space="preserve"> peut boire par jour sans dépasser le DJA.</w:t>
      </w:r>
      <w:r w:rsidRPr="00925653">
        <w:rPr>
          <w:rFonts w:asciiTheme="minorHAnsi" w:hAnsiTheme="minorHAnsi" w:cstheme="minorHAnsi"/>
        </w:rPr>
        <w:br/>
      </w:r>
    </w:p>
    <w:p w14:paraId="14932E78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 xml:space="preserve">Le même dosage est maintenant réalisé par 8 groupes d’étudiants, et ils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trouvent les résultats suivants pour la valeur de l’absorbance de la solution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diluée : </w:t>
      </w:r>
    </w:p>
    <w:p w14:paraId="6D6A776D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6480D746" wp14:editId="3DCF8141">
            <wp:extent cx="5760720" cy="84264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47587" w14:textId="77777777" w:rsidR="00E73A44" w:rsidRPr="00925653" w:rsidRDefault="00E73A44" w:rsidP="00E73A44">
      <w:pPr>
        <w:ind w:right="-567"/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10- A l’aide de la calculatrice en mode statistiques (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voir ANNEXE</w:t>
      </w:r>
      <w:r w:rsidRPr="00925653">
        <w:rPr>
          <w:rStyle w:val="markedcontent"/>
          <w:rFonts w:cstheme="minorHAnsi"/>
          <w:sz w:val="24"/>
          <w:szCs w:val="24"/>
        </w:rPr>
        <w:t>), calculer la valeur moyenne A</w:t>
      </w:r>
      <w:r w:rsidRPr="00925653">
        <w:rPr>
          <w:rStyle w:val="markedcontent"/>
          <w:rFonts w:cstheme="minorHAnsi"/>
          <w:sz w:val="24"/>
          <w:szCs w:val="24"/>
          <w:vertAlign w:val="subscript"/>
        </w:rPr>
        <w:t>moy</w:t>
      </w:r>
      <w:r w:rsidRPr="00925653">
        <w:rPr>
          <w:rStyle w:val="markedcontent"/>
          <w:rFonts w:cstheme="minorHAnsi"/>
          <w:sz w:val="24"/>
          <w:szCs w:val="24"/>
        </w:rPr>
        <w:t xml:space="preserve"> de l’absorbance puis déterminer l’incertitude de mesure u(A) correspondante sachant que :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Fonts w:cstheme="minorHAnsi"/>
          <w:position w:val="-28"/>
          <w:sz w:val="24"/>
          <w:szCs w:val="24"/>
        </w:rPr>
        <w:object w:dxaOrig="1180" w:dyaOrig="660" w14:anchorId="49E54B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2pt;height:46.2pt" o:ole="">
            <v:imagedata r:id="rId11" o:title=""/>
          </v:shape>
          <o:OLEObject Type="Embed" ProgID="Equation.DSMT4" ShapeID="_x0000_i1025" DrawAspect="Content" ObjectID="_1724401270" r:id="rId12"/>
        </w:object>
      </w:r>
      <w:r w:rsidRPr="00925653">
        <w:rPr>
          <w:rFonts w:cstheme="minorHAnsi"/>
          <w:sz w:val="24"/>
          <w:szCs w:val="24"/>
        </w:rPr>
        <w:t xml:space="preserve"> avec </w:t>
      </w:r>
      <w:r w:rsidRPr="00925653">
        <w:rPr>
          <w:rFonts w:cstheme="minorHAnsi"/>
          <w:position w:val="-6"/>
          <w:sz w:val="24"/>
          <w:szCs w:val="24"/>
        </w:rPr>
        <w:object w:dxaOrig="240" w:dyaOrig="220" w14:anchorId="7C8EF1F3">
          <v:shape id="_x0000_i1026" type="#_x0000_t75" style="width:12pt;height:11.4pt" o:ole="">
            <v:imagedata r:id="rId13" o:title=""/>
          </v:shape>
          <o:OLEObject Type="Embed" ProgID="Equation.DSMT4" ShapeID="_x0000_i1026" DrawAspect="Content" ObjectID="_1724401271" r:id="rId14"/>
        </w:object>
      </w:r>
      <w:r w:rsidRPr="00925653">
        <w:rPr>
          <w:rFonts w:cstheme="minorHAnsi"/>
          <w:sz w:val="24"/>
          <w:szCs w:val="24"/>
        </w:rPr>
        <w:t>l’écart type et N le nombre de valeurs.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11- En déduire un encadrement de l’absorbance moyenne mesurée. </w:t>
      </w:r>
    </w:p>
    <w:p w14:paraId="16CD894C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 xml:space="preserve">12- </w:t>
      </w:r>
      <w:r w:rsidRPr="00925653">
        <w:rPr>
          <w:rFonts w:cstheme="minorHAnsi"/>
          <w:sz w:val="24"/>
          <w:szCs w:val="24"/>
        </w:rPr>
        <w:t xml:space="preserve">Pour estimer si la valeur moyenne déterminée expérimentalement est acceptable, on calcule le Z-score Z défini de la façon suivante : </w:t>
      </w:r>
      <w:r w:rsidRPr="00925653">
        <w:rPr>
          <w:rFonts w:cstheme="minorHAnsi"/>
          <w:position w:val="-48"/>
          <w:sz w:val="24"/>
          <w:szCs w:val="24"/>
        </w:rPr>
        <w:object w:dxaOrig="1840" w:dyaOrig="1080" w14:anchorId="12E4DFCE">
          <v:shape id="_x0000_i1027" type="#_x0000_t75" style="width:91.8pt;height:54pt" o:ole="">
            <v:imagedata r:id="rId15" o:title=""/>
          </v:shape>
          <o:OLEObject Type="Embed" ProgID="Equation.DSMT4" ShapeID="_x0000_i1027" DrawAspect="Content" ObjectID="_1724401272" r:id="rId16"/>
        </w:object>
      </w:r>
    </w:p>
    <w:p w14:paraId="6618E680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Fonts w:eastAsia="Times New Roman" w:cstheme="minorHAnsi"/>
          <w:sz w:val="24"/>
          <w:szCs w:val="24"/>
        </w:rPr>
        <w:t xml:space="preserve">Ce rapport est un nombre positif exprimé avec </w:t>
      </w:r>
      <w:r w:rsidRPr="00925653">
        <w:rPr>
          <w:rFonts w:eastAsia="Times New Roman" w:cstheme="minorHAnsi"/>
          <w:sz w:val="24"/>
          <w:szCs w:val="24"/>
          <w:u w:val="single"/>
        </w:rPr>
        <w:t>un seul chiffre</w:t>
      </w:r>
      <w:r w:rsidRPr="00925653">
        <w:rPr>
          <w:rFonts w:eastAsia="Times New Roman" w:cstheme="minorHAnsi"/>
          <w:sz w:val="24"/>
          <w:szCs w:val="24"/>
        </w:rPr>
        <w:t xml:space="preserve"> significatif.</w:t>
      </w:r>
    </w:p>
    <w:p w14:paraId="644F97B0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Fonts w:eastAsia="Times New Roman" w:cstheme="minorHAnsi"/>
          <w:sz w:val="24"/>
          <w:szCs w:val="24"/>
        </w:rPr>
        <w:t xml:space="preserve">Si ce nombre est assez faible (typiquement </w:t>
      </w:r>
      <w:r w:rsidRPr="00925653">
        <w:rPr>
          <w:rFonts w:eastAsia="Times New Roman" w:cstheme="minorHAnsi"/>
          <w:b/>
          <w:bCs/>
          <w:sz w:val="24"/>
          <w:szCs w:val="24"/>
          <w:u w:val="single"/>
        </w:rPr>
        <w:t>en dessous de 2</w:t>
      </w:r>
      <w:r w:rsidRPr="00925653">
        <w:rPr>
          <w:rFonts w:eastAsia="Times New Roman" w:cstheme="minorHAnsi"/>
          <w:sz w:val="24"/>
          <w:szCs w:val="24"/>
        </w:rPr>
        <w:t>), la mesure est dite conforme à la valeur de référence.</w:t>
      </w:r>
    </w:p>
    <w:p w14:paraId="792C4436" w14:textId="77777777" w:rsidR="00E73A44" w:rsidRPr="00925653" w:rsidRDefault="00E73A44" w:rsidP="00E73A44">
      <w:pPr>
        <w:ind w:left="360"/>
        <w:jc w:val="center"/>
        <w:rPr>
          <w:rFonts w:cstheme="minorHAnsi"/>
          <w:sz w:val="24"/>
          <w:szCs w:val="24"/>
        </w:rPr>
      </w:pPr>
      <w:r w:rsidRPr="00925653">
        <w:rPr>
          <w:rFonts w:cstheme="minorHAnsi"/>
          <w:sz w:val="24"/>
          <w:szCs w:val="24"/>
          <w:highlight w:val="yellow"/>
        </w:rPr>
        <w:lastRenderedPageBreak/>
        <w:t>ANNEXE</w:t>
      </w:r>
    </w:p>
    <w:p w14:paraId="3241C6F3" w14:textId="77777777" w:rsidR="00E73A44" w:rsidRPr="00925653" w:rsidRDefault="00E73A44" w:rsidP="00E73A44">
      <w:pPr>
        <w:ind w:left="360"/>
        <w:jc w:val="center"/>
        <w:rPr>
          <w:rFonts w:cstheme="minorHAnsi"/>
          <w:b/>
          <w:bCs/>
          <w:sz w:val="24"/>
          <w:szCs w:val="24"/>
        </w:rPr>
      </w:pPr>
      <w:r w:rsidRPr="00925653"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5C9E78DF" wp14:editId="468FF02F">
            <wp:simplePos x="0" y="0"/>
            <wp:positionH relativeFrom="column">
              <wp:posOffset>2976245</wp:posOffset>
            </wp:positionH>
            <wp:positionV relativeFrom="paragraph">
              <wp:posOffset>541020</wp:posOffset>
            </wp:positionV>
            <wp:extent cx="3255645" cy="1264920"/>
            <wp:effectExtent l="0" t="0" r="1905" b="0"/>
            <wp:wrapTight wrapText="bothSides">
              <wp:wrapPolygon edited="0">
                <wp:start x="0" y="0"/>
                <wp:lineTo x="0" y="21145"/>
                <wp:lineTo x="21486" y="21145"/>
                <wp:lineTo x="21486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645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5653">
        <w:rPr>
          <w:rFonts w:cstheme="minorHAnsi"/>
          <w:b/>
          <w:bCs/>
          <w:sz w:val="24"/>
          <w:szCs w:val="24"/>
        </w:rPr>
        <w:t>Avec la TI 83 premium CE</w:t>
      </w:r>
    </w:p>
    <w:p w14:paraId="207A3185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Appuyer sur la touche </w:t>
      </w:r>
      <w:r w:rsidRPr="00925653">
        <w:rPr>
          <w:rFonts w:asciiTheme="minorHAnsi" w:hAnsiTheme="minorHAnsi" w:cstheme="minorHAnsi"/>
          <w:highlight w:val="yellow"/>
        </w:rPr>
        <w:t>STATS</w:t>
      </w:r>
      <w:r w:rsidRPr="00925653">
        <w:rPr>
          <w:rFonts w:asciiTheme="minorHAnsi" w:hAnsiTheme="minorHAnsi" w:cstheme="minorHAnsi"/>
          <w:noProof/>
        </w:rPr>
        <w:t xml:space="preserve"> </w:t>
      </w:r>
    </w:p>
    <w:p w14:paraId="0ACA7B9C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Appuyer sur </w:t>
      </w:r>
      <w:r w:rsidRPr="00925653">
        <w:rPr>
          <w:rFonts w:asciiTheme="minorHAnsi" w:hAnsiTheme="minorHAnsi" w:cstheme="minorHAnsi"/>
          <w:highlight w:val="yellow"/>
        </w:rPr>
        <w:t>MODIFIER</w:t>
      </w:r>
    </w:p>
    <w:p w14:paraId="14F4BD4E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>Taper les valeurs de la liste dans la colonne L1</w:t>
      </w:r>
    </w:p>
    <w:p w14:paraId="0C0F2491" w14:textId="77777777" w:rsidR="00E73A44" w:rsidRPr="00925653" w:rsidRDefault="00E73A44" w:rsidP="00E73A44">
      <w:pPr>
        <w:ind w:left="-284"/>
        <w:rPr>
          <w:rFonts w:cstheme="minorHAnsi"/>
          <w:sz w:val="24"/>
          <w:szCs w:val="24"/>
        </w:rPr>
      </w:pPr>
    </w:p>
    <w:p w14:paraId="3BFA903D" w14:textId="77777777" w:rsidR="00E73A44" w:rsidRPr="00925653" w:rsidRDefault="00E73A44" w:rsidP="00E73A44">
      <w:pPr>
        <w:ind w:left="-284"/>
        <w:rPr>
          <w:rFonts w:cstheme="minorHAnsi"/>
          <w:sz w:val="24"/>
          <w:szCs w:val="24"/>
        </w:rPr>
      </w:pPr>
    </w:p>
    <w:p w14:paraId="167C4B88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3360" behindDoc="1" locked="0" layoutInCell="1" allowOverlap="1" wp14:anchorId="1AFE0781" wp14:editId="1E729DD5">
            <wp:simplePos x="0" y="0"/>
            <wp:positionH relativeFrom="column">
              <wp:posOffset>2986405</wp:posOffset>
            </wp:positionH>
            <wp:positionV relativeFrom="paragraph">
              <wp:posOffset>106680</wp:posOffset>
            </wp:positionV>
            <wp:extent cx="3241675" cy="1211580"/>
            <wp:effectExtent l="0" t="0" r="0" b="7620"/>
            <wp:wrapTight wrapText="bothSides">
              <wp:wrapPolygon edited="0">
                <wp:start x="0" y="0"/>
                <wp:lineTo x="0" y="21396"/>
                <wp:lineTo x="21452" y="21396"/>
                <wp:lineTo x="21452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675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25653">
        <w:rPr>
          <w:rFonts w:asciiTheme="minorHAnsi" w:hAnsiTheme="minorHAnsi" w:cstheme="minorHAnsi"/>
        </w:rPr>
        <w:t xml:space="preserve">Appuyer à nouveau sur </w:t>
      </w:r>
      <w:r w:rsidRPr="00925653">
        <w:rPr>
          <w:rFonts w:asciiTheme="minorHAnsi" w:hAnsiTheme="minorHAnsi" w:cstheme="minorHAnsi"/>
          <w:highlight w:val="yellow"/>
        </w:rPr>
        <w:t>STATS</w:t>
      </w:r>
    </w:p>
    <w:p w14:paraId="396A4BF1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Avec la flèche de droite, aller sur </w:t>
      </w:r>
      <w:r w:rsidRPr="00925653">
        <w:rPr>
          <w:rFonts w:asciiTheme="minorHAnsi" w:hAnsiTheme="minorHAnsi" w:cstheme="minorHAnsi"/>
          <w:highlight w:val="yellow"/>
        </w:rPr>
        <w:t>CALC</w:t>
      </w:r>
      <w:r w:rsidRPr="00925653">
        <w:rPr>
          <w:rFonts w:asciiTheme="minorHAnsi" w:hAnsiTheme="minorHAnsi" w:cstheme="minorHAnsi"/>
        </w:rPr>
        <w:t xml:space="preserve"> et faire </w:t>
      </w:r>
      <w:r w:rsidRPr="00925653">
        <w:rPr>
          <w:rFonts w:asciiTheme="minorHAnsi" w:hAnsiTheme="minorHAnsi" w:cstheme="minorHAnsi"/>
          <w:highlight w:val="yellow"/>
        </w:rPr>
        <w:t>ENTRER</w:t>
      </w:r>
    </w:p>
    <w:p w14:paraId="3DF0247B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Appuyer sur </w:t>
      </w:r>
      <w:r w:rsidRPr="00925653">
        <w:rPr>
          <w:rFonts w:asciiTheme="minorHAnsi" w:hAnsiTheme="minorHAnsi" w:cstheme="minorHAnsi"/>
          <w:highlight w:val="yellow"/>
        </w:rPr>
        <w:t>CALCULER</w:t>
      </w:r>
    </w:p>
    <w:p w14:paraId="40B46AE9" w14:textId="77777777" w:rsidR="00E73A44" w:rsidRPr="00925653" w:rsidRDefault="00E73A44" w:rsidP="00E73A44">
      <w:pPr>
        <w:ind w:left="-284"/>
        <w:rPr>
          <w:rFonts w:cstheme="minorHAnsi"/>
          <w:sz w:val="24"/>
          <w:szCs w:val="24"/>
        </w:rPr>
      </w:pPr>
    </w:p>
    <w:p w14:paraId="64763985" w14:textId="77777777" w:rsidR="00E73A44" w:rsidRPr="00925653" w:rsidRDefault="00E73A44" w:rsidP="00E73A44">
      <w:pPr>
        <w:pStyle w:val="Paragraphedeliste"/>
        <w:numPr>
          <w:ilvl w:val="0"/>
          <w:numId w:val="3"/>
        </w:numPr>
        <w:spacing w:after="160" w:line="259" w:lineRule="auto"/>
        <w:ind w:left="-284"/>
        <w:rPr>
          <w:rFonts w:asciiTheme="minorHAnsi" w:hAnsiTheme="minorHAnsi" w:cstheme="minorHAnsi"/>
        </w:rPr>
      </w:pPr>
      <w:r w:rsidRPr="00925653">
        <w:rPr>
          <w:rFonts w:asciiTheme="minorHAnsi" w:hAnsiTheme="minorHAnsi" w:cstheme="minorHAnsi"/>
        </w:rPr>
        <w:t xml:space="preserve">La valeur moyenne est notée </w:t>
      </w:r>
      <w:r w:rsidRPr="00925653">
        <w:rPr>
          <w:rFonts w:asciiTheme="minorHAnsi" w:hAnsiTheme="minorHAnsi" w:cstheme="minorHAnsi"/>
          <w:position w:val="-6"/>
        </w:rPr>
        <w:object w:dxaOrig="200" w:dyaOrig="340" w14:anchorId="716AA44B">
          <v:shape id="_x0000_i1028" type="#_x0000_t75" style="width:10.2pt;height:17.4pt" o:ole="">
            <v:imagedata r:id="rId19" o:title=""/>
          </v:shape>
          <o:OLEObject Type="Embed" ProgID="Equation.DSMT4" ShapeID="_x0000_i1028" DrawAspect="Content" ObjectID="_1724401273" r:id="rId20"/>
        </w:object>
      </w:r>
      <w:r w:rsidRPr="00925653">
        <w:rPr>
          <w:rFonts w:asciiTheme="minorHAnsi" w:hAnsiTheme="minorHAnsi" w:cstheme="minorHAnsi"/>
        </w:rPr>
        <w:t xml:space="preserve"> et l’écart-type </w:t>
      </w:r>
      <w:r w:rsidRPr="00925653">
        <w:rPr>
          <w:rFonts w:asciiTheme="minorHAnsi" w:hAnsiTheme="minorHAnsi" w:cstheme="minorHAnsi"/>
          <w:position w:val="-12"/>
        </w:rPr>
        <w:object w:dxaOrig="300" w:dyaOrig="360" w14:anchorId="232DD5DF">
          <v:shape id="_x0000_i1029" type="#_x0000_t75" style="width:15.6pt;height:18pt" o:ole="">
            <v:imagedata r:id="rId21" o:title=""/>
          </v:shape>
          <o:OLEObject Type="Embed" ProgID="Equation.DSMT4" ShapeID="_x0000_i1029" DrawAspect="Content" ObjectID="_1724401274" r:id="rId22"/>
        </w:object>
      </w:r>
    </w:p>
    <w:p w14:paraId="26898B18" w14:textId="77777777" w:rsidR="00E73A44" w:rsidRPr="00925653" w:rsidRDefault="00E73A44" w:rsidP="00E73A44">
      <w:pPr>
        <w:rPr>
          <w:rFonts w:cstheme="minorHAnsi"/>
          <w:sz w:val="24"/>
          <w:szCs w:val="24"/>
        </w:rPr>
      </w:pPr>
      <w:r w:rsidRPr="00925653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2E1DB02C" wp14:editId="43FC5FE0">
            <wp:simplePos x="0" y="0"/>
            <wp:positionH relativeFrom="column">
              <wp:posOffset>1930400</wp:posOffset>
            </wp:positionH>
            <wp:positionV relativeFrom="paragraph">
              <wp:posOffset>216535</wp:posOffset>
            </wp:positionV>
            <wp:extent cx="2265045" cy="1724660"/>
            <wp:effectExtent l="0" t="0" r="1905" b="8890"/>
            <wp:wrapTight wrapText="bothSides">
              <wp:wrapPolygon edited="0">
                <wp:start x="0" y="0"/>
                <wp:lineTo x="0" y="21473"/>
                <wp:lineTo x="21437" y="21473"/>
                <wp:lineTo x="21437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70F84C" w14:textId="22F5BE0E" w:rsidR="00E73A44" w:rsidRPr="00925653" w:rsidRDefault="00E73A44" w:rsidP="00925653">
      <w:pPr>
        <w:ind w:right="-142"/>
        <w:rPr>
          <w:rFonts w:cstheme="minorHAnsi"/>
        </w:rPr>
      </w:pPr>
    </w:p>
    <w:sectPr w:rsidR="00E73A44" w:rsidRPr="00925653" w:rsidSect="00925653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7066"/>
    <w:multiLevelType w:val="hybridMultilevel"/>
    <w:tmpl w:val="4CB40024"/>
    <w:lvl w:ilvl="0" w:tplc="077C9B5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53AA7"/>
    <w:multiLevelType w:val="hybridMultilevel"/>
    <w:tmpl w:val="699CF140"/>
    <w:lvl w:ilvl="0" w:tplc="E4A08E38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 w15:restartNumberingAfterBreak="0">
    <w:nsid w:val="2CFD235F"/>
    <w:multiLevelType w:val="hybridMultilevel"/>
    <w:tmpl w:val="99CCB1E4"/>
    <w:lvl w:ilvl="0" w:tplc="B1B02E88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796" w:hanging="360"/>
      </w:pPr>
    </w:lvl>
    <w:lvl w:ilvl="2" w:tplc="040C001B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5F394C79"/>
    <w:multiLevelType w:val="hybridMultilevel"/>
    <w:tmpl w:val="3A5E7CB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A0339"/>
    <w:multiLevelType w:val="hybridMultilevel"/>
    <w:tmpl w:val="5CC442F6"/>
    <w:lvl w:ilvl="0" w:tplc="85F0AFAE">
      <w:start w:val="1"/>
      <w:numFmt w:val="decimal"/>
      <w:lvlText w:val="%1-"/>
      <w:lvlJc w:val="left"/>
      <w:pPr>
        <w:ind w:left="804" w:hanging="444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046EB7"/>
    <w:multiLevelType w:val="hybridMultilevel"/>
    <w:tmpl w:val="F8B01416"/>
    <w:lvl w:ilvl="0" w:tplc="96A2689E">
      <w:start w:val="1"/>
      <w:numFmt w:val="decimal"/>
      <w:lvlText w:val="%1)"/>
      <w:lvlJc w:val="left"/>
      <w:pPr>
        <w:ind w:left="-491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num w:numId="1" w16cid:durableId="1905530827">
    <w:abstractNumId w:val="2"/>
  </w:num>
  <w:num w:numId="2" w16cid:durableId="986858113">
    <w:abstractNumId w:val="4"/>
  </w:num>
  <w:num w:numId="3" w16cid:durableId="92366322">
    <w:abstractNumId w:val="3"/>
  </w:num>
  <w:num w:numId="4" w16cid:durableId="1608269884">
    <w:abstractNumId w:val="1"/>
  </w:num>
  <w:num w:numId="5" w16cid:durableId="1894658694">
    <w:abstractNumId w:val="0"/>
  </w:num>
  <w:num w:numId="6" w16cid:durableId="14391067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A44"/>
    <w:rsid w:val="003156B6"/>
    <w:rsid w:val="003B04DA"/>
    <w:rsid w:val="00500400"/>
    <w:rsid w:val="007F6D13"/>
    <w:rsid w:val="00925653"/>
    <w:rsid w:val="00C450BA"/>
    <w:rsid w:val="00DA29B4"/>
    <w:rsid w:val="00E7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5712D"/>
  <w15:chartTrackingRefBased/>
  <w15:docId w15:val="{30CBB030-8AB3-4D94-B0CB-6BE959E1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73A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kedcontent">
    <w:name w:val="markedcontent"/>
    <w:basedOn w:val="Policepardfaut"/>
    <w:rsid w:val="00E73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wmf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3.wmf"/><Relationship Id="rId7" Type="http://schemas.openxmlformats.org/officeDocument/2006/relationships/image" Target="media/image3.jpeg"/><Relationship Id="rId12" Type="http://schemas.openxmlformats.org/officeDocument/2006/relationships/oleObject" Target="embeddings/oleObject1.bin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wmf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9.wmf"/><Relationship Id="rId23" Type="http://schemas.openxmlformats.org/officeDocument/2006/relationships/image" Target="media/image14.png"/><Relationship Id="rId10" Type="http://schemas.openxmlformats.org/officeDocument/2006/relationships/image" Target="media/image6.png"/><Relationship Id="rId19" Type="http://schemas.openxmlformats.org/officeDocument/2006/relationships/image" Target="media/image12.w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995</Words>
  <Characters>5474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2022-09-11T09:14:00Z</dcterms:created>
  <dcterms:modified xsi:type="dcterms:W3CDTF">2022-09-11T09:34:00Z</dcterms:modified>
</cp:coreProperties>
</file>