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3F7EE" w14:textId="612F56A6" w:rsidR="007F6D13" w:rsidRPr="00771599" w:rsidRDefault="00201BDF" w:rsidP="00771599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b/>
          <w:bCs/>
          <w:sz w:val="48"/>
          <w:szCs w:val="48"/>
        </w:rPr>
      </w:pPr>
      <w:r w:rsidRPr="00771599">
        <w:rPr>
          <w:b/>
          <w:bCs/>
          <w:sz w:val="48"/>
          <w:szCs w:val="48"/>
        </w:rPr>
        <w:t>TP : dosage par titrage pH-métrique</w:t>
      </w:r>
    </w:p>
    <w:p w14:paraId="58FA7192" w14:textId="666AB192" w:rsidR="00771599" w:rsidRPr="00771599" w:rsidRDefault="00771599">
      <w:pPr>
        <w:rPr>
          <w:b/>
          <w:bCs/>
        </w:rPr>
      </w:pPr>
      <w:r w:rsidRPr="007B4C5D">
        <w:rPr>
          <w:b/>
          <w:bCs/>
          <w:highlight w:val="yellow"/>
        </w:rPr>
        <w:t xml:space="preserve">Objectif : </w:t>
      </w:r>
      <w:r w:rsidR="000613B2" w:rsidRPr="007B4C5D">
        <w:rPr>
          <w:b/>
          <w:bCs/>
          <w:highlight w:val="yellow"/>
        </w:rPr>
        <w:t>vérifier</w:t>
      </w:r>
      <w:r w:rsidRPr="007B4C5D">
        <w:rPr>
          <w:b/>
          <w:bCs/>
          <w:highlight w:val="yellow"/>
        </w:rPr>
        <w:t xml:space="preserve"> la concentration d’acide </w:t>
      </w:r>
      <w:r w:rsidR="004C0EE3" w:rsidRPr="007B4C5D">
        <w:rPr>
          <w:b/>
          <w:bCs/>
          <w:highlight w:val="yellow"/>
        </w:rPr>
        <w:t>éthanoïque d’un</w:t>
      </w:r>
      <w:r w:rsidRPr="007B4C5D">
        <w:rPr>
          <w:b/>
          <w:bCs/>
          <w:highlight w:val="yellow"/>
        </w:rPr>
        <w:t xml:space="preserve"> vinaigre en réalisant un titrage pH-métrique.</w:t>
      </w:r>
    </w:p>
    <w:p w14:paraId="0AED8C62" w14:textId="262B0A6D" w:rsidR="00201BDF" w:rsidRPr="001B00DC" w:rsidRDefault="00D923EB">
      <w:pPr>
        <w:rPr>
          <w:b/>
          <w:bCs/>
          <w:u w:val="single"/>
        </w:rPr>
      </w:pPr>
      <w:r w:rsidRPr="007B4C5D">
        <w:rPr>
          <w:b/>
          <w:bCs/>
          <w:noProof/>
          <w:highlight w:val="yellow"/>
          <w:u w:val="single"/>
        </w:rPr>
        <w:drawing>
          <wp:anchor distT="0" distB="0" distL="114300" distR="114300" simplePos="0" relativeHeight="251658240" behindDoc="0" locked="0" layoutInCell="1" allowOverlap="1" wp14:anchorId="1C9ADEE7" wp14:editId="019D9BE0">
            <wp:simplePos x="0" y="0"/>
            <wp:positionH relativeFrom="column">
              <wp:posOffset>5868084</wp:posOffset>
            </wp:positionH>
            <wp:positionV relativeFrom="paragraph">
              <wp:posOffset>53242</wp:posOffset>
            </wp:positionV>
            <wp:extent cx="1130300" cy="1363980"/>
            <wp:effectExtent l="0" t="0" r="0" b="762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0DC" w:rsidRPr="001B00DC">
        <w:rPr>
          <w:b/>
          <w:bCs/>
          <w:highlight w:val="cyan"/>
          <w:u w:val="single"/>
        </w:rPr>
        <w:t>Document 1 : le vinaigre</w:t>
      </w:r>
    </w:p>
    <w:p w14:paraId="31ACE24C" w14:textId="04F633CA" w:rsidR="00771599" w:rsidRPr="00771599" w:rsidRDefault="00201BDF" w:rsidP="001B00D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i/>
          <w:iCs/>
        </w:rPr>
      </w:pPr>
      <w:r w:rsidRPr="00771599">
        <w:rPr>
          <w:i/>
          <w:iCs/>
        </w:rPr>
        <w:t>Le mot "vinaigre « provient du mot composé "vin aigre ». Le vinaigre est un liquide acide (pH généralement compris entre 2 et 3) obtenu par oxydation de l'éthanol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 xml:space="preserve">en acide éthanoïque (ou acide acétique) par la bactérie </w:t>
      </w:r>
      <w:r w:rsidR="00771599" w:rsidRPr="00771599">
        <w:rPr>
          <w:i/>
          <w:iCs/>
        </w:rPr>
        <w:t>« </w:t>
      </w:r>
      <w:r w:rsidRPr="00771599">
        <w:rPr>
          <w:i/>
          <w:iCs/>
        </w:rPr>
        <w:t>acetobacter</w:t>
      </w:r>
      <w:r w:rsidR="00771599" w:rsidRPr="00771599">
        <w:rPr>
          <w:i/>
          <w:iCs/>
        </w:rPr>
        <w:t> »</w:t>
      </w:r>
      <w:r w:rsidRPr="00771599">
        <w:rPr>
          <w:i/>
          <w:iCs/>
        </w:rPr>
        <w:t>. Les vins en fût sont particulièrement vulnérables aux attaques de cette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bactérie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si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le remplissage du tonneau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est insuffisant ou s'il atteint des températures trop élevées.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Les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vinaigres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usuels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>comportent</w:t>
      </w:r>
      <w:r w:rsidR="00771599" w:rsidRPr="00771599">
        <w:rPr>
          <w:i/>
          <w:iCs/>
        </w:rPr>
        <w:t xml:space="preserve"> </w:t>
      </w:r>
      <w:r w:rsidRPr="00771599">
        <w:rPr>
          <w:i/>
          <w:iCs/>
        </w:rPr>
        <w:t xml:space="preserve">une concentration d'environ 5 à 8% d'acide </w:t>
      </w:r>
      <w:r w:rsidR="00771599" w:rsidRPr="00771599">
        <w:rPr>
          <w:i/>
          <w:iCs/>
        </w:rPr>
        <w:t xml:space="preserve">éthanoïque. </w:t>
      </w:r>
    </w:p>
    <w:p w14:paraId="70A75080" w14:textId="29284DB6" w:rsidR="00201BDF" w:rsidRPr="00771599" w:rsidRDefault="00771599" w:rsidP="001B00DC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both"/>
        <w:rPr>
          <w:b/>
          <w:bCs/>
        </w:rPr>
      </w:pPr>
      <w:r w:rsidRPr="00771599">
        <w:rPr>
          <w:b/>
          <w:bCs/>
        </w:rPr>
        <w:t>Le</w:t>
      </w:r>
      <w:r w:rsidR="00201BDF" w:rsidRPr="00771599">
        <w:rPr>
          <w:b/>
          <w:bCs/>
        </w:rPr>
        <w:t xml:space="preserve"> degré d'acidité d'un vinaigre est la masse (en gramme) d'acide éthanoïque pur contenu dans 100g de vinaigre.</w:t>
      </w:r>
    </w:p>
    <w:p w14:paraId="66949D8A" w14:textId="3C18B420" w:rsidR="001B00DC" w:rsidRPr="00A5182E" w:rsidRDefault="001B00DC" w:rsidP="001B00DC">
      <w:pPr>
        <w:rPr>
          <w:rFonts w:ascii="Calibri" w:hAnsi="Calibri"/>
        </w:rPr>
      </w:pPr>
      <w:r w:rsidRPr="00A5182E">
        <w:rPr>
          <w:rFonts w:ascii="Calibri" w:hAnsi="Calibri"/>
          <w:b/>
          <w:bCs/>
        </w:rPr>
        <w:t>Donnée</w:t>
      </w:r>
      <w:r>
        <w:rPr>
          <w:rFonts w:ascii="Calibri" w:hAnsi="Calibri"/>
          <w:b/>
          <w:bCs/>
        </w:rPr>
        <w:t>s</w:t>
      </w:r>
      <w:r w:rsidRPr="00A5182E">
        <w:rPr>
          <w:rFonts w:ascii="Calibri" w:hAnsi="Calibri"/>
          <w:b/>
          <w:bCs/>
        </w:rPr>
        <w:t> :</w:t>
      </w:r>
      <w:r w:rsidRPr="00A5182E">
        <w:rPr>
          <w:rFonts w:ascii="Calibri" w:hAnsi="Calibri"/>
        </w:rPr>
        <w:t xml:space="preserve"> la densité du vinaigre est d’environ 1,0</w:t>
      </w:r>
      <w:r w:rsidR="003030EC">
        <w:rPr>
          <w:rFonts w:ascii="Calibri" w:hAnsi="Calibri"/>
        </w:rPr>
        <w:t>2</w:t>
      </w:r>
      <w:r w:rsidRPr="00A5182E">
        <w:rPr>
          <w:rFonts w:ascii="Calibri" w:hAnsi="Calibri"/>
        </w:rPr>
        <w:t>.</w:t>
      </w:r>
    </w:p>
    <w:p w14:paraId="6E6C99F6" w14:textId="4B9F3664" w:rsidR="001B00DC" w:rsidRDefault="001B00DC" w:rsidP="001B00DC">
      <w:pPr>
        <w:rPr>
          <w:rFonts w:ascii="Calibri" w:hAnsi="Calibri"/>
          <w:lang w:val="nl-NL"/>
        </w:rPr>
      </w:pPr>
      <w:r w:rsidRPr="00A5182E">
        <w:rPr>
          <w:rFonts w:ascii="Calibri" w:hAnsi="Calibri"/>
        </w:rPr>
        <w:t xml:space="preserve">                     </w:t>
      </w:r>
      <w:r w:rsidRPr="00A5182E">
        <w:rPr>
          <w:rFonts w:ascii="Calibri" w:hAnsi="Calibri"/>
          <w:lang w:val="nl-NL"/>
        </w:rPr>
        <w:t>M</w:t>
      </w:r>
      <w:r w:rsidRPr="00A5182E">
        <w:rPr>
          <w:rFonts w:ascii="Calibri" w:hAnsi="Calibri"/>
          <w:vertAlign w:val="subscript"/>
          <w:lang w:val="nl-NL"/>
        </w:rPr>
        <w:t>C</w:t>
      </w:r>
      <w:r w:rsidRPr="00A5182E">
        <w:rPr>
          <w:rFonts w:ascii="Calibri" w:hAnsi="Calibri"/>
          <w:lang w:val="nl-NL"/>
        </w:rPr>
        <w:t>=12,0 g/mol                     M</w:t>
      </w:r>
      <w:r w:rsidRPr="00A5182E">
        <w:rPr>
          <w:rFonts w:ascii="Calibri" w:hAnsi="Calibri"/>
          <w:vertAlign w:val="subscript"/>
          <w:lang w:val="nl-NL"/>
        </w:rPr>
        <w:t>H</w:t>
      </w:r>
      <w:r w:rsidRPr="00A5182E">
        <w:rPr>
          <w:rFonts w:ascii="Calibri" w:hAnsi="Calibri"/>
          <w:lang w:val="nl-NL"/>
        </w:rPr>
        <w:t>=1,0 g/mol       M</w:t>
      </w:r>
      <w:r w:rsidRPr="00A5182E">
        <w:rPr>
          <w:rFonts w:ascii="Calibri" w:hAnsi="Calibri"/>
          <w:vertAlign w:val="subscript"/>
          <w:lang w:val="nl-NL"/>
        </w:rPr>
        <w:t>O</w:t>
      </w:r>
      <w:r w:rsidRPr="00A5182E">
        <w:rPr>
          <w:rFonts w:ascii="Calibri" w:hAnsi="Calibri"/>
          <w:lang w:val="nl-NL"/>
        </w:rPr>
        <w:t>=16,0 g/mol</w:t>
      </w:r>
    </w:p>
    <w:p w14:paraId="35F66B07" w14:textId="4974B712" w:rsidR="004B553E" w:rsidRDefault="004B553E" w:rsidP="001B00DC">
      <w:pPr>
        <w:rPr>
          <w:rFonts w:ascii="Calibri" w:hAnsi="Calibri"/>
          <w:lang w:val="nl-NL"/>
        </w:rPr>
      </w:pPr>
    </w:p>
    <w:p w14:paraId="1FD1DFB4" w14:textId="77777777" w:rsidR="004B553E" w:rsidRPr="000613B2" w:rsidRDefault="004B553E" w:rsidP="004B553E">
      <w:pPr>
        <w:jc w:val="both"/>
        <w:rPr>
          <w:rFonts w:ascii="Calibri" w:hAnsi="Calibri"/>
          <w:b/>
          <w:bCs/>
          <w:u w:val="thick"/>
        </w:rPr>
      </w:pPr>
      <w:r w:rsidRPr="000613B2">
        <w:rPr>
          <w:rFonts w:ascii="Calibri" w:hAnsi="Calibri"/>
          <w:b/>
          <w:bCs/>
          <w:highlight w:val="cyan"/>
          <w:u w:val="thick"/>
        </w:rPr>
        <w:t>Document 2 : dispositif de titrage pH-métrique</w:t>
      </w:r>
    </w:p>
    <w:p w14:paraId="517FCFC9" w14:textId="77777777" w:rsidR="004B553E" w:rsidRDefault="004B553E" w:rsidP="004B553E">
      <w:pPr>
        <w:jc w:val="center"/>
        <w:rPr>
          <w:rFonts w:ascii="Calibri" w:hAnsi="Calibri"/>
        </w:rPr>
      </w:pPr>
      <w:r w:rsidRPr="000613B2">
        <w:rPr>
          <w:noProof/>
          <w:bdr w:val="single" w:sz="12" w:space="0" w:color="auto" w:shadow="1"/>
        </w:rPr>
        <w:drawing>
          <wp:inline distT="0" distB="0" distL="0" distR="0" wp14:anchorId="1282F543" wp14:editId="32B36890">
            <wp:extent cx="5584539" cy="42672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670" cy="4315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3323B" w14:textId="77777777" w:rsidR="004B553E" w:rsidRPr="0093793D" w:rsidRDefault="004B553E" w:rsidP="004B553E">
      <w:pPr>
        <w:rPr>
          <w:rFonts w:ascii="Calibri" w:hAnsi="Calibri"/>
          <w:b/>
          <w:bCs/>
          <w:u w:val="thick"/>
        </w:rPr>
      </w:pPr>
      <w:r w:rsidRPr="0093793D">
        <w:rPr>
          <w:rFonts w:ascii="Calibri" w:hAnsi="Calibri"/>
          <w:b/>
          <w:bCs/>
          <w:highlight w:val="cyan"/>
          <w:u w:val="thick"/>
        </w:rPr>
        <w:t>Document 3 : protocole de titrage pH-métrique</w:t>
      </w:r>
    </w:p>
    <w:p w14:paraId="25BABD9A" w14:textId="77777777" w:rsidR="004B553E" w:rsidRDefault="004B553E" w:rsidP="004B553E">
      <w:pPr>
        <w:jc w:val="center"/>
        <w:rPr>
          <w:rFonts w:ascii="Calibri" w:hAnsi="Calibri"/>
        </w:rPr>
      </w:pPr>
      <w:r>
        <w:rPr>
          <w:noProof/>
        </w:rPr>
        <w:drawing>
          <wp:inline distT="0" distB="0" distL="0" distR="0" wp14:anchorId="5774CF79" wp14:editId="374839E3">
            <wp:extent cx="6100912" cy="949569"/>
            <wp:effectExtent l="0" t="0" r="0" b="317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37592" cy="97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89151" w14:textId="77777777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lastRenderedPageBreak/>
        <w:t xml:space="preserve">Étalonner le pH-mètre avec les solutions tampon de pH 7 puis 4. </w:t>
      </w:r>
      <w:r w:rsidRPr="00FA5FF6">
        <w:rPr>
          <w:i/>
          <w:iCs/>
        </w:rPr>
        <w:t>(Cette étape a peut-être déjà été réalisée par le laborantin, posez la question au professeur).</w:t>
      </w:r>
    </w:p>
    <w:p w14:paraId="4BBB9822" w14:textId="67A57EAE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t>Remplir la burette avec la solution d'hydroxyde de sodium appelée aussi soude (</w:t>
      </w:r>
      <w:r w:rsidRPr="003030EC">
        <w:rPr>
          <w:highlight w:val="yellow"/>
        </w:rPr>
        <w:t>C</w:t>
      </w:r>
      <w:r w:rsidRPr="003030EC">
        <w:rPr>
          <w:highlight w:val="yellow"/>
          <w:vertAlign w:val="subscript"/>
        </w:rPr>
        <w:t>b</w:t>
      </w:r>
      <w:r w:rsidRPr="003030EC">
        <w:rPr>
          <w:highlight w:val="yellow"/>
        </w:rPr>
        <w:t>= 1,50.10</w:t>
      </w:r>
      <w:r w:rsidRPr="003030EC">
        <w:rPr>
          <w:highlight w:val="yellow"/>
          <w:vertAlign w:val="superscript"/>
        </w:rPr>
        <w:t>–1</w:t>
      </w:r>
      <w:r w:rsidRPr="003030EC">
        <w:rPr>
          <w:highlight w:val="yellow"/>
        </w:rPr>
        <w:t>mol.L</w:t>
      </w:r>
      <w:r w:rsidRPr="003030EC">
        <w:rPr>
          <w:highlight w:val="yellow"/>
          <w:vertAlign w:val="superscript"/>
        </w:rPr>
        <w:t>–1</w:t>
      </w:r>
      <w:r w:rsidRPr="00FA5FF6">
        <w:t xml:space="preserve">). </w:t>
      </w:r>
      <w:r w:rsidR="003030EC">
        <w:t xml:space="preserve"> Bien ajuster le zéro.</w:t>
      </w:r>
    </w:p>
    <w:p w14:paraId="76C823AB" w14:textId="65D59D94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t xml:space="preserve">Dans le bécher de 250mL, introduire </w:t>
      </w:r>
      <w:r w:rsidRPr="003030EC">
        <w:rPr>
          <w:highlight w:val="yellow"/>
        </w:rPr>
        <w:t>10,0mL</w:t>
      </w:r>
      <w:r w:rsidRPr="00FA5FF6">
        <w:t xml:space="preserve"> de la solution diluée de vinaigre et </w:t>
      </w:r>
      <w:r w:rsidR="00FA12FF">
        <w:rPr>
          <w:highlight w:val="yellow"/>
        </w:rPr>
        <w:t>1</w:t>
      </w:r>
      <w:r w:rsidRPr="003030EC">
        <w:rPr>
          <w:highlight w:val="yellow"/>
        </w:rPr>
        <w:t>00mL</w:t>
      </w:r>
      <w:r w:rsidRPr="00FA5FF6">
        <w:t xml:space="preserve"> d'eau distillée.</w:t>
      </w:r>
    </w:p>
    <w:p w14:paraId="770D56B9" w14:textId="77777777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t>Introduire la sonde pH dans ce bécher et démarrer l'agitation magnétique. (</w:t>
      </w:r>
      <w:r w:rsidRPr="00FA5FF6">
        <w:rPr>
          <w:i/>
          <w:iCs/>
        </w:rPr>
        <w:t>Veillez à ce que le barreau aimanté de frappe pas contre les parois du bécher</w:t>
      </w:r>
      <w:r w:rsidRPr="00FA5FF6">
        <w:t>).</w:t>
      </w:r>
    </w:p>
    <w:p w14:paraId="55C4DDEF" w14:textId="77777777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t>Relever la valeur du pH en fonction du volume V</w:t>
      </w:r>
      <w:r w:rsidRPr="00FA5FF6">
        <w:rPr>
          <w:vertAlign w:val="subscript"/>
        </w:rPr>
        <w:t>b</w:t>
      </w:r>
      <w:r w:rsidRPr="00FA5FF6">
        <w:t xml:space="preserve"> de soude versée.</w:t>
      </w:r>
    </w:p>
    <w:p w14:paraId="7C82F4DC" w14:textId="4EC9B7B2" w:rsidR="004B553E" w:rsidRPr="00FA5FF6" w:rsidRDefault="004B553E" w:rsidP="004B553E">
      <w:pPr>
        <w:pStyle w:val="Paragraphedeliste"/>
        <w:numPr>
          <w:ilvl w:val="0"/>
          <w:numId w:val="10"/>
        </w:num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 w:rsidRPr="00FA5FF6">
        <w:t>On arrêtera le dosage lorsqu'on aura versé un volume de solution basique</w:t>
      </w:r>
      <w:r>
        <w:t xml:space="preserve"> de </w:t>
      </w:r>
      <w:r w:rsidR="002020C3">
        <w:t xml:space="preserve">soude </w:t>
      </w:r>
      <w:r w:rsidR="002020C3" w:rsidRPr="00FA5FF6">
        <w:t>d’environ</w:t>
      </w:r>
      <w:r w:rsidRPr="00FA5FF6">
        <w:t xml:space="preserve"> 20mL.</w:t>
      </w:r>
    </w:p>
    <w:p w14:paraId="46F8905C" w14:textId="77777777" w:rsidR="004B553E" w:rsidRDefault="004B553E" w:rsidP="004B553E">
      <w:pPr>
        <w:rPr>
          <w:rFonts w:ascii="Arial" w:hAnsi="Arial" w:cs="Arial"/>
          <w:sz w:val="25"/>
          <w:szCs w:val="25"/>
        </w:rPr>
      </w:pPr>
    </w:p>
    <w:p w14:paraId="020F4F6B" w14:textId="77777777" w:rsidR="004B553E" w:rsidRPr="004B553E" w:rsidRDefault="004B553E" w:rsidP="004B553E">
      <w:pPr>
        <w:rPr>
          <w:rFonts w:ascii="Calibri" w:hAnsi="Calibri"/>
          <w:b/>
          <w:bCs/>
          <w:u w:val="thick"/>
        </w:rPr>
      </w:pPr>
      <w:r w:rsidRPr="004B553E">
        <w:rPr>
          <w:rFonts w:ascii="Calibri" w:hAnsi="Calibri"/>
          <w:b/>
          <w:bCs/>
          <w:highlight w:val="cyan"/>
          <w:u w:val="thick"/>
        </w:rPr>
        <w:t>Document 4 : détermination de l’équivalence d’un titrage pH-métrique</w:t>
      </w:r>
    </w:p>
    <w:p w14:paraId="20666023" w14:textId="77777777" w:rsidR="004B553E" w:rsidRDefault="004B553E" w:rsidP="004B553E">
      <w:pPr>
        <w:jc w:val="center"/>
        <w:rPr>
          <w:rFonts w:ascii="Calibri" w:hAnsi="Calibri"/>
        </w:rPr>
      </w:pPr>
      <w:r w:rsidRPr="004B553E">
        <w:rPr>
          <w:noProof/>
          <w:bdr w:val="single" w:sz="12" w:space="0" w:color="auto" w:shadow="1"/>
        </w:rPr>
        <w:drawing>
          <wp:inline distT="0" distB="0" distL="0" distR="0" wp14:anchorId="68E186A4" wp14:editId="0FE1E1FB">
            <wp:extent cx="6532411" cy="2706717"/>
            <wp:effectExtent l="0" t="0" r="190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3575" cy="2736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FFC72" w14:textId="0B1AA956" w:rsidR="001B00DC" w:rsidRPr="000613B2" w:rsidRDefault="001B00DC" w:rsidP="001B00DC">
      <w:pPr>
        <w:rPr>
          <w:rFonts w:ascii="Calibri" w:hAnsi="Calibri"/>
          <w:b/>
          <w:bCs/>
          <w:sz w:val="28"/>
          <w:szCs w:val="28"/>
          <w:u w:val="thick"/>
        </w:rPr>
      </w:pPr>
      <w:r w:rsidRPr="000613B2">
        <w:rPr>
          <w:rFonts w:ascii="Calibri" w:hAnsi="Calibri"/>
          <w:b/>
          <w:bCs/>
          <w:sz w:val="28"/>
          <w:szCs w:val="28"/>
          <w:u w:val="thick"/>
        </w:rPr>
        <w:t> </w:t>
      </w:r>
      <w:r w:rsidRPr="000613B2">
        <w:rPr>
          <w:rFonts w:ascii="Calibri" w:hAnsi="Calibri"/>
          <w:b/>
          <w:bCs/>
          <w:sz w:val="28"/>
          <w:szCs w:val="28"/>
          <w:highlight w:val="yellow"/>
          <w:u w:val="thick"/>
        </w:rPr>
        <w:t>I. Etude du vinaigre :</w:t>
      </w:r>
    </w:p>
    <w:p w14:paraId="3DC0845E" w14:textId="57162C4C" w:rsidR="001B00DC" w:rsidRDefault="001B00DC" w:rsidP="001B00DC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Rappeler la formule de l’acide éthanoïque modélisant le vinaigre.</w:t>
      </w:r>
    </w:p>
    <w:p w14:paraId="08AE4CA2" w14:textId="77777777" w:rsidR="001B00DC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0FCF0E95" w14:textId="21BEA158" w:rsidR="001B00DC" w:rsidRDefault="001B00DC" w:rsidP="001B00DC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D</w:t>
      </w:r>
      <w:r w:rsidRPr="00182049">
        <w:rPr>
          <w:rFonts w:ascii="Calibri" w:hAnsi="Calibri"/>
        </w:rPr>
        <w:t xml:space="preserve">éduire </w:t>
      </w:r>
      <w:r>
        <w:rPr>
          <w:rFonts w:ascii="Calibri" w:hAnsi="Calibri"/>
        </w:rPr>
        <w:t xml:space="preserve">des données </w:t>
      </w:r>
      <w:r w:rsidRPr="00182049">
        <w:rPr>
          <w:rFonts w:ascii="Calibri" w:hAnsi="Calibri"/>
        </w:rPr>
        <w:t>la masse volumique en g/mL du vinaigre utilisé.</w:t>
      </w:r>
    </w:p>
    <w:p w14:paraId="288F66C2" w14:textId="77777777" w:rsidR="001B00DC" w:rsidRDefault="001B00DC" w:rsidP="001B00DC">
      <w:pPr>
        <w:pStyle w:val="Paragraphedeliste"/>
        <w:rPr>
          <w:rFonts w:ascii="Calibri" w:hAnsi="Calibri"/>
        </w:rPr>
      </w:pPr>
    </w:p>
    <w:p w14:paraId="2940732E" w14:textId="77777777" w:rsidR="001B00DC" w:rsidRPr="00182049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156F31B0" w14:textId="2065D90D" w:rsidR="001B00DC" w:rsidRDefault="001B00DC" w:rsidP="001B00DC">
      <w:pPr>
        <w:numPr>
          <w:ilvl w:val="0"/>
          <w:numId w:val="2"/>
        </w:numPr>
        <w:tabs>
          <w:tab w:val="clear" w:pos="720"/>
          <w:tab w:val="num" w:pos="709"/>
        </w:tabs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>Calcu</w:t>
      </w:r>
      <w:r>
        <w:rPr>
          <w:rFonts w:ascii="Calibri" w:hAnsi="Calibri"/>
        </w:rPr>
        <w:t xml:space="preserve">ler la concentration molaire de l’acide éthanoïque du </w:t>
      </w:r>
      <w:r w:rsidRPr="00182049">
        <w:rPr>
          <w:rFonts w:ascii="Calibri" w:hAnsi="Calibri"/>
        </w:rPr>
        <w:t>vinaigre utilisé (vinaigre à 8,0°).</w:t>
      </w:r>
    </w:p>
    <w:p w14:paraId="7E448084" w14:textId="25033C05" w:rsidR="001B00DC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08224D3C" w14:textId="77777777" w:rsidR="001B00DC" w:rsidRPr="00182049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3234F10E" w14:textId="28FF15B2" w:rsidR="001B00DC" w:rsidRDefault="001B00DC" w:rsidP="001B00DC">
      <w:pPr>
        <w:spacing w:after="0" w:line="240" w:lineRule="auto"/>
        <w:rPr>
          <w:rFonts w:ascii="Calibri" w:hAnsi="Calibri"/>
        </w:rPr>
      </w:pPr>
    </w:p>
    <w:p w14:paraId="5CF00569" w14:textId="7F0C6C60" w:rsidR="009374AC" w:rsidRDefault="009374AC" w:rsidP="001B00DC">
      <w:pPr>
        <w:spacing w:after="0" w:line="240" w:lineRule="auto"/>
        <w:rPr>
          <w:rFonts w:ascii="Calibri" w:hAnsi="Calibri"/>
        </w:rPr>
      </w:pPr>
    </w:p>
    <w:p w14:paraId="1AA699E9" w14:textId="77777777" w:rsidR="009374AC" w:rsidRDefault="009374AC" w:rsidP="001B00DC">
      <w:pPr>
        <w:spacing w:after="0" w:line="240" w:lineRule="auto"/>
        <w:rPr>
          <w:rFonts w:ascii="Calibri" w:hAnsi="Calibri"/>
        </w:rPr>
      </w:pPr>
    </w:p>
    <w:p w14:paraId="775920A8" w14:textId="77777777" w:rsidR="001B00DC" w:rsidRDefault="001B00DC" w:rsidP="001B00DC">
      <w:pPr>
        <w:spacing w:after="0" w:line="240" w:lineRule="auto"/>
        <w:rPr>
          <w:rFonts w:ascii="Calibri" w:hAnsi="Calibri"/>
        </w:rPr>
      </w:pPr>
    </w:p>
    <w:p w14:paraId="5EFEE087" w14:textId="34107B5B" w:rsidR="001B00DC" w:rsidRDefault="001B00DC" w:rsidP="001B00DC">
      <w:p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 xml:space="preserve"> </w:t>
      </w:r>
    </w:p>
    <w:p w14:paraId="4E364E22" w14:textId="77777777" w:rsidR="001B00DC" w:rsidRPr="000613B2" w:rsidRDefault="001B00DC" w:rsidP="001B00DC">
      <w:pPr>
        <w:rPr>
          <w:rFonts w:ascii="Calibri" w:hAnsi="Calibri"/>
          <w:b/>
          <w:bCs/>
          <w:sz w:val="28"/>
          <w:szCs w:val="28"/>
          <w:u w:val="thick"/>
        </w:rPr>
      </w:pPr>
      <w:r w:rsidRPr="000613B2">
        <w:rPr>
          <w:rFonts w:ascii="Calibri" w:hAnsi="Calibri"/>
          <w:b/>
          <w:bCs/>
          <w:sz w:val="28"/>
          <w:szCs w:val="28"/>
          <w:highlight w:val="yellow"/>
          <w:u w:val="thick"/>
        </w:rPr>
        <w:t>II. Dilution de la solution mère (vinaigre à 8,0°) :</w:t>
      </w:r>
    </w:p>
    <w:p w14:paraId="261B9625" w14:textId="77777777" w:rsidR="009374AC" w:rsidRDefault="001B00DC" w:rsidP="001B00DC">
      <w:pPr>
        <w:rPr>
          <w:rFonts w:ascii="Calibri" w:hAnsi="Calibri"/>
          <w:b/>
          <w:bCs/>
        </w:rPr>
      </w:pPr>
      <w:r w:rsidRPr="00182049">
        <w:rPr>
          <w:rFonts w:ascii="Calibri" w:hAnsi="Calibri"/>
          <w:b/>
          <w:bCs/>
        </w:rPr>
        <w:t xml:space="preserve">       </w:t>
      </w:r>
      <w:r w:rsidR="009374AC">
        <w:rPr>
          <w:rFonts w:ascii="Calibri" w:hAnsi="Calibri"/>
          <w:b/>
          <w:bCs/>
        </w:rPr>
        <w:t xml:space="preserve">Cette solution commerciale de vinaigre est trop concentrée pour la doser directement, on va donc la diluer. </w:t>
      </w:r>
    </w:p>
    <w:p w14:paraId="4AFB05C7" w14:textId="49AA5214" w:rsidR="001B00DC" w:rsidRPr="00182049" w:rsidRDefault="001B00DC" w:rsidP="001B00DC">
      <w:pPr>
        <w:rPr>
          <w:rFonts w:ascii="Calibri" w:hAnsi="Calibri"/>
        </w:rPr>
      </w:pPr>
      <w:r w:rsidRPr="00182049">
        <w:rPr>
          <w:rFonts w:ascii="Calibri" w:hAnsi="Calibri"/>
        </w:rPr>
        <w:t xml:space="preserve">On souhaite obtenir </w:t>
      </w:r>
      <w:r w:rsidR="00BE12E0">
        <w:rPr>
          <w:rFonts w:ascii="Calibri" w:hAnsi="Calibri"/>
        </w:rPr>
        <w:t>50</w:t>
      </w:r>
      <w:r w:rsidRPr="00182049">
        <w:rPr>
          <w:rFonts w:ascii="Calibri" w:hAnsi="Calibri"/>
        </w:rPr>
        <w:t>,0 mL de solution fille obtenue après une dilution au 1/10.</w:t>
      </w:r>
    </w:p>
    <w:p w14:paraId="1B197784" w14:textId="631985A1" w:rsidR="001B00DC" w:rsidRDefault="001B00DC" w:rsidP="001B00DC">
      <w:pPr>
        <w:numPr>
          <w:ilvl w:val="0"/>
          <w:numId w:val="1"/>
        </w:num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>Combien faut-il prélever de la solution mère </w:t>
      </w:r>
      <w:r>
        <w:rPr>
          <w:rFonts w:ascii="Calibri" w:hAnsi="Calibri"/>
        </w:rPr>
        <w:t xml:space="preserve">de vinaigre commercial </w:t>
      </w:r>
      <w:r w:rsidRPr="00182049">
        <w:rPr>
          <w:rFonts w:ascii="Calibri" w:hAnsi="Calibri"/>
        </w:rPr>
        <w:t>?</w:t>
      </w:r>
    </w:p>
    <w:p w14:paraId="652858F6" w14:textId="57E9CFA6" w:rsidR="001B00DC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3FCFFDEE" w14:textId="67A722F0" w:rsidR="001B00DC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11F43957" w14:textId="77777777" w:rsidR="00E645ED" w:rsidRDefault="00E645ED" w:rsidP="001B00DC">
      <w:pPr>
        <w:spacing w:after="0" w:line="240" w:lineRule="auto"/>
        <w:ind w:left="720"/>
        <w:rPr>
          <w:rFonts w:ascii="Calibri" w:hAnsi="Calibri"/>
        </w:rPr>
      </w:pPr>
    </w:p>
    <w:p w14:paraId="35191395" w14:textId="77777777" w:rsidR="001B00DC" w:rsidRPr="00182049" w:rsidRDefault="001B00DC" w:rsidP="001B00DC">
      <w:pPr>
        <w:spacing w:after="0" w:line="240" w:lineRule="auto"/>
        <w:ind w:left="720"/>
        <w:rPr>
          <w:rFonts w:ascii="Calibri" w:hAnsi="Calibri"/>
        </w:rPr>
      </w:pPr>
    </w:p>
    <w:p w14:paraId="25F6E0C5" w14:textId="7AD17BA3" w:rsidR="001B00DC" w:rsidRDefault="001B00DC" w:rsidP="001B00DC">
      <w:pPr>
        <w:pStyle w:val="Paragraphedeliste"/>
        <w:numPr>
          <w:ilvl w:val="0"/>
          <w:numId w:val="1"/>
        </w:numPr>
        <w:rPr>
          <w:rFonts w:ascii="Calibri" w:hAnsi="Calibri"/>
        </w:rPr>
      </w:pPr>
      <w:r w:rsidRPr="001B00DC">
        <w:rPr>
          <w:rFonts w:ascii="Calibri" w:hAnsi="Calibri"/>
        </w:rPr>
        <w:lastRenderedPageBreak/>
        <w:t>Décrire le protocole expérimental permettant de préparer cette solution fille et le réaliser.</w:t>
      </w:r>
    </w:p>
    <w:p w14:paraId="51810843" w14:textId="4C1B5B09" w:rsidR="000613B2" w:rsidRDefault="000613B2" w:rsidP="000613B2">
      <w:pPr>
        <w:rPr>
          <w:rFonts w:ascii="Calibri" w:hAnsi="Calibri"/>
        </w:rPr>
      </w:pPr>
    </w:p>
    <w:p w14:paraId="5080330C" w14:textId="613337D6" w:rsidR="000613B2" w:rsidRDefault="000613B2" w:rsidP="000613B2">
      <w:pPr>
        <w:rPr>
          <w:rFonts w:ascii="Calibri" w:hAnsi="Calibri"/>
        </w:rPr>
      </w:pPr>
    </w:p>
    <w:p w14:paraId="04F1FCD7" w14:textId="527D6D64" w:rsidR="000613B2" w:rsidRDefault="000613B2" w:rsidP="000613B2">
      <w:pPr>
        <w:rPr>
          <w:rFonts w:ascii="Calibri" w:hAnsi="Calibri"/>
        </w:rPr>
      </w:pPr>
    </w:p>
    <w:p w14:paraId="3B6BCCEE" w14:textId="074966B5" w:rsidR="000613B2" w:rsidRPr="000613B2" w:rsidRDefault="000613B2" w:rsidP="000613B2">
      <w:pPr>
        <w:rPr>
          <w:rFonts w:ascii="Calibri" w:hAnsi="Calibri"/>
          <w:b/>
          <w:bCs/>
          <w:sz w:val="28"/>
          <w:szCs w:val="28"/>
          <w:u w:val="thick"/>
        </w:rPr>
      </w:pPr>
      <w:r w:rsidRPr="000613B2">
        <w:rPr>
          <w:rFonts w:ascii="Calibri" w:hAnsi="Calibri"/>
          <w:b/>
          <w:bCs/>
          <w:sz w:val="28"/>
          <w:szCs w:val="28"/>
          <w:highlight w:val="yellow"/>
          <w:u w:val="thick"/>
        </w:rPr>
        <w:t>III) Titrage pH-métrique</w:t>
      </w:r>
    </w:p>
    <w:p w14:paraId="164AB3E2" w14:textId="14716E59" w:rsidR="000613B2" w:rsidRPr="009374AC" w:rsidRDefault="000613B2" w:rsidP="000613B2">
      <w:pPr>
        <w:jc w:val="both"/>
        <w:rPr>
          <w:rFonts w:ascii="Calibri" w:hAnsi="Calibri"/>
          <w:i/>
          <w:iCs/>
        </w:rPr>
      </w:pPr>
      <w:r w:rsidRPr="009374AC">
        <w:rPr>
          <w:rFonts w:ascii="Calibri" w:hAnsi="Calibri"/>
          <w:i/>
          <w:iCs/>
        </w:rPr>
        <w:t xml:space="preserve">Pour vérifier le degré d’acidité du vinaigre commercial, on va réaliser un titrage pH-métrique de </w:t>
      </w:r>
      <w:r w:rsidR="003030EC" w:rsidRPr="009374AC">
        <w:rPr>
          <w:rFonts w:ascii="Calibri" w:hAnsi="Calibri"/>
          <w:i/>
          <w:iCs/>
          <w:highlight w:val="yellow"/>
        </w:rPr>
        <w:t>1</w:t>
      </w:r>
      <w:r w:rsidRPr="009374AC">
        <w:rPr>
          <w:rFonts w:ascii="Calibri" w:hAnsi="Calibri"/>
          <w:i/>
          <w:iCs/>
          <w:highlight w:val="yellow"/>
        </w:rPr>
        <w:t>0,0 mL</w:t>
      </w:r>
      <w:r w:rsidRPr="009374AC">
        <w:rPr>
          <w:rFonts w:ascii="Calibri" w:hAnsi="Calibri"/>
          <w:i/>
          <w:iCs/>
        </w:rPr>
        <w:t xml:space="preserve"> de solution fille de vinaigre, par une solution d’hydroxyde de sodium (Na</w:t>
      </w:r>
      <w:r w:rsidRPr="009374AC">
        <w:rPr>
          <w:rFonts w:ascii="Calibri" w:hAnsi="Calibri"/>
          <w:i/>
          <w:iCs/>
          <w:vertAlign w:val="superscript"/>
        </w:rPr>
        <w:t>+</w:t>
      </w:r>
      <w:r w:rsidRPr="009374AC">
        <w:rPr>
          <w:rFonts w:ascii="Calibri" w:hAnsi="Calibri"/>
          <w:i/>
          <w:iCs/>
          <w:vertAlign w:val="subscript"/>
        </w:rPr>
        <w:t>aq</w:t>
      </w:r>
      <w:r w:rsidR="00FE4993">
        <w:rPr>
          <w:rFonts w:ascii="Calibri" w:hAnsi="Calibri"/>
          <w:i/>
          <w:iCs/>
          <w:vertAlign w:val="subscript"/>
        </w:rPr>
        <w:t xml:space="preserve"> </w:t>
      </w:r>
      <w:r w:rsidRPr="009374AC">
        <w:rPr>
          <w:rFonts w:ascii="Calibri" w:hAnsi="Calibri"/>
          <w:i/>
          <w:iCs/>
        </w:rPr>
        <w:t>+</w:t>
      </w:r>
      <w:r w:rsidR="00FE4993">
        <w:rPr>
          <w:rFonts w:ascii="Calibri" w:hAnsi="Calibri"/>
          <w:i/>
          <w:iCs/>
        </w:rPr>
        <w:t xml:space="preserve"> </w:t>
      </w:r>
      <w:r w:rsidRPr="009374AC">
        <w:rPr>
          <w:rFonts w:ascii="Calibri" w:hAnsi="Calibri"/>
          <w:i/>
          <w:iCs/>
        </w:rPr>
        <w:t>OH</w:t>
      </w:r>
      <w:r w:rsidRPr="009374AC">
        <w:rPr>
          <w:rFonts w:ascii="Calibri" w:hAnsi="Calibri"/>
          <w:i/>
          <w:iCs/>
          <w:vertAlign w:val="superscript"/>
        </w:rPr>
        <w:t>-</w:t>
      </w:r>
      <w:r w:rsidRPr="009374AC">
        <w:rPr>
          <w:rFonts w:ascii="Calibri" w:hAnsi="Calibri"/>
          <w:i/>
          <w:iCs/>
          <w:vertAlign w:val="subscript"/>
        </w:rPr>
        <w:t>aq</w:t>
      </w:r>
      <w:r w:rsidRPr="009374AC">
        <w:rPr>
          <w:rFonts w:ascii="Calibri" w:hAnsi="Calibri"/>
          <w:i/>
          <w:iCs/>
        </w:rPr>
        <w:t xml:space="preserve">) de concentration </w:t>
      </w:r>
      <w:r w:rsidRPr="009374AC">
        <w:rPr>
          <w:rFonts w:ascii="Calibri" w:hAnsi="Calibri"/>
          <w:i/>
          <w:iCs/>
          <w:highlight w:val="yellow"/>
        </w:rPr>
        <w:t>C</w:t>
      </w:r>
      <w:r w:rsidRPr="009374AC">
        <w:rPr>
          <w:rFonts w:ascii="Calibri" w:hAnsi="Calibri"/>
          <w:i/>
          <w:iCs/>
          <w:highlight w:val="yellow"/>
          <w:vertAlign w:val="subscript"/>
        </w:rPr>
        <w:t>B</w:t>
      </w:r>
      <w:r w:rsidRPr="009374AC">
        <w:rPr>
          <w:rFonts w:ascii="Calibri" w:hAnsi="Calibri"/>
          <w:i/>
          <w:iCs/>
          <w:highlight w:val="yellow"/>
        </w:rPr>
        <w:t>=0,1</w:t>
      </w:r>
      <w:r w:rsidR="003030EC" w:rsidRPr="009374AC">
        <w:rPr>
          <w:rFonts w:ascii="Calibri" w:hAnsi="Calibri"/>
          <w:i/>
          <w:iCs/>
          <w:highlight w:val="yellow"/>
        </w:rPr>
        <w:t>5</w:t>
      </w:r>
      <w:r w:rsidRPr="009374AC">
        <w:rPr>
          <w:rFonts w:ascii="Calibri" w:hAnsi="Calibri"/>
          <w:i/>
          <w:iCs/>
          <w:highlight w:val="yellow"/>
        </w:rPr>
        <w:t xml:space="preserve"> mol/L</w:t>
      </w:r>
      <w:r w:rsidR="009374AC" w:rsidRPr="009374AC">
        <w:rPr>
          <w:rFonts w:ascii="Calibri" w:hAnsi="Calibri"/>
          <w:i/>
          <w:iCs/>
        </w:rPr>
        <w:t xml:space="preserve"> aussi appelée « soude ».</w:t>
      </w:r>
    </w:p>
    <w:p w14:paraId="1D8118AD" w14:textId="77777777" w:rsidR="00FA5FF6" w:rsidRPr="00182049" w:rsidRDefault="00FA5FF6" w:rsidP="000613B2">
      <w:pPr>
        <w:rPr>
          <w:rFonts w:ascii="Calibri" w:hAnsi="Calibri"/>
        </w:rPr>
      </w:pPr>
    </w:p>
    <w:p w14:paraId="14739B8D" w14:textId="65EC1792" w:rsidR="00963B9D" w:rsidRDefault="00963B9D" w:rsidP="000613B2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963B9D">
        <w:rPr>
          <w:rFonts w:cstheme="minorHAnsi"/>
        </w:rPr>
        <w:t>Quelles hypothèses faut-il faire sur cette transformation chimique pour que cette réaction puisse servir de support à un dosage par titrage ?</w:t>
      </w:r>
    </w:p>
    <w:p w14:paraId="2D512E4F" w14:textId="1E6A5741" w:rsidR="00963B9D" w:rsidRDefault="00963B9D" w:rsidP="00963B9D">
      <w:pPr>
        <w:spacing w:after="0" w:line="240" w:lineRule="auto"/>
        <w:rPr>
          <w:rFonts w:cstheme="minorHAnsi"/>
        </w:rPr>
      </w:pPr>
    </w:p>
    <w:p w14:paraId="70A2282F" w14:textId="77777777" w:rsidR="00963B9D" w:rsidRPr="00963B9D" w:rsidRDefault="00963B9D" w:rsidP="00963B9D">
      <w:pPr>
        <w:spacing w:after="0" w:line="240" w:lineRule="auto"/>
        <w:rPr>
          <w:rFonts w:cstheme="minorHAnsi"/>
        </w:rPr>
      </w:pPr>
    </w:p>
    <w:p w14:paraId="77ABB374" w14:textId="34969E30" w:rsidR="009374AC" w:rsidRDefault="009374AC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Quels sont les couples acide/base mis en jeu dans ce titrage.</w:t>
      </w:r>
    </w:p>
    <w:p w14:paraId="113F77CC" w14:textId="4AE39737" w:rsidR="009374AC" w:rsidRDefault="009374AC" w:rsidP="009374AC">
      <w:pPr>
        <w:spacing w:after="0" w:line="240" w:lineRule="auto"/>
        <w:rPr>
          <w:rFonts w:ascii="Calibri" w:hAnsi="Calibri"/>
        </w:rPr>
      </w:pPr>
    </w:p>
    <w:p w14:paraId="182CE51C" w14:textId="0D5E2BA2" w:rsidR="009374AC" w:rsidRDefault="009374AC" w:rsidP="009374AC">
      <w:pPr>
        <w:spacing w:after="0" w:line="240" w:lineRule="auto"/>
        <w:rPr>
          <w:rFonts w:ascii="Calibri" w:hAnsi="Calibri"/>
        </w:rPr>
      </w:pPr>
    </w:p>
    <w:p w14:paraId="70BC8BC3" w14:textId="77777777" w:rsidR="009374AC" w:rsidRDefault="009374AC" w:rsidP="009374AC">
      <w:pPr>
        <w:spacing w:after="0" w:line="240" w:lineRule="auto"/>
        <w:rPr>
          <w:rFonts w:ascii="Calibri" w:hAnsi="Calibri"/>
        </w:rPr>
      </w:pPr>
    </w:p>
    <w:p w14:paraId="5BBA4622" w14:textId="4C6FCA2B" w:rsidR="009374AC" w:rsidRDefault="009374AC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 xml:space="preserve">Ecrire l’équation </w:t>
      </w:r>
      <w:r>
        <w:rPr>
          <w:rFonts w:ascii="Calibri" w:hAnsi="Calibri"/>
        </w:rPr>
        <w:t xml:space="preserve">support </w:t>
      </w:r>
      <w:r w:rsidRPr="00182049">
        <w:rPr>
          <w:rFonts w:ascii="Calibri" w:hAnsi="Calibri"/>
        </w:rPr>
        <w:t xml:space="preserve">de </w:t>
      </w:r>
      <w:r>
        <w:rPr>
          <w:rFonts w:ascii="Calibri" w:hAnsi="Calibri"/>
        </w:rPr>
        <w:t>titrage entre l’acide éthanoïque et la solution de soude</w:t>
      </w:r>
    </w:p>
    <w:p w14:paraId="4C8E9B20" w14:textId="15E1F7FD" w:rsidR="009374AC" w:rsidRDefault="009374AC" w:rsidP="009374AC">
      <w:pPr>
        <w:spacing w:after="0" w:line="240" w:lineRule="auto"/>
        <w:rPr>
          <w:rFonts w:ascii="Calibri" w:hAnsi="Calibri"/>
        </w:rPr>
      </w:pPr>
    </w:p>
    <w:p w14:paraId="18F364D4" w14:textId="77777777" w:rsidR="009374AC" w:rsidRDefault="009374AC" w:rsidP="009374AC">
      <w:pPr>
        <w:spacing w:after="0" w:line="240" w:lineRule="auto"/>
        <w:rPr>
          <w:rFonts w:ascii="Calibri" w:hAnsi="Calibri"/>
        </w:rPr>
      </w:pPr>
    </w:p>
    <w:p w14:paraId="525B9682" w14:textId="1EAFB71C" w:rsidR="000613B2" w:rsidRDefault="000613B2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>a</w:t>
      </w:r>
      <w:r>
        <w:rPr>
          <w:rFonts w:ascii="Calibri" w:hAnsi="Calibri"/>
        </w:rPr>
        <w:t>)</w:t>
      </w:r>
      <w:r w:rsidRPr="00182049">
        <w:rPr>
          <w:rFonts w:ascii="Calibri" w:hAnsi="Calibri"/>
        </w:rPr>
        <w:t xml:space="preserve"> Réaliser le titrage, en notant dans un tableau le volume V</w:t>
      </w:r>
      <w:r w:rsidRPr="00182049">
        <w:rPr>
          <w:rFonts w:ascii="Calibri" w:hAnsi="Calibri"/>
          <w:vertAlign w:val="subscript"/>
        </w:rPr>
        <w:t>B</w:t>
      </w:r>
      <w:r w:rsidRPr="00182049">
        <w:rPr>
          <w:rFonts w:ascii="Calibri" w:hAnsi="Calibri"/>
        </w:rPr>
        <w:t xml:space="preserve"> d’hydroxyde de sodium versé en fonction du pH. L’équivalence se situe entre </w:t>
      </w:r>
      <w:r w:rsidR="003030EC">
        <w:rPr>
          <w:rFonts w:ascii="Calibri" w:hAnsi="Calibri"/>
        </w:rPr>
        <w:t>6 et 10</w:t>
      </w:r>
      <w:r w:rsidRPr="00182049">
        <w:rPr>
          <w:rFonts w:ascii="Calibri" w:hAnsi="Calibri"/>
        </w:rPr>
        <w:t xml:space="preserve"> mL.</w:t>
      </w:r>
    </w:p>
    <w:tbl>
      <w:tblPr>
        <w:tblStyle w:val="Grilledutableau"/>
        <w:tblpPr w:leftFromText="141" w:rightFromText="141" w:vertAnchor="text" w:horzAnchor="margin" w:tblpXSpec="center" w:tblpY="148"/>
        <w:tblW w:w="9459" w:type="dxa"/>
        <w:tblLook w:val="04A0" w:firstRow="1" w:lastRow="0" w:firstColumn="1" w:lastColumn="0" w:noHBand="0" w:noVBand="1"/>
      </w:tblPr>
      <w:tblGrid>
        <w:gridCol w:w="1015"/>
        <w:gridCol w:w="944"/>
        <w:gridCol w:w="912"/>
        <w:gridCol w:w="945"/>
        <w:gridCol w:w="912"/>
        <w:gridCol w:w="945"/>
        <w:gridCol w:w="934"/>
        <w:gridCol w:w="966"/>
        <w:gridCol w:w="946"/>
        <w:gridCol w:w="940"/>
      </w:tblGrid>
      <w:tr w:rsidR="00E645ED" w14:paraId="05C3DD27" w14:textId="77777777" w:rsidTr="00E645ED">
        <w:trPr>
          <w:trHeight w:val="378"/>
        </w:trPr>
        <w:tc>
          <w:tcPr>
            <w:tcW w:w="1015" w:type="dxa"/>
          </w:tcPr>
          <w:p w14:paraId="7677C8D1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V</w:t>
            </w:r>
            <w:r w:rsidRPr="00963B9D">
              <w:rPr>
                <w:rFonts w:ascii="Calibri" w:hAnsi="Calibri"/>
                <w:vertAlign w:val="subscript"/>
              </w:rPr>
              <w:t>B</w:t>
            </w:r>
            <w:r>
              <w:rPr>
                <w:rFonts w:ascii="Calibri" w:hAnsi="Calibri"/>
              </w:rPr>
              <w:t>(mL)</w:t>
            </w:r>
          </w:p>
        </w:tc>
        <w:tc>
          <w:tcPr>
            <w:tcW w:w="944" w:type="dxa"/>
          </w:tcPr>
          <w:p w14:paraId="6C5FF82D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0</w:t>
            </w:r>
          </w:p>
        </w:tc>
        <w:tc>
          <w:tcPr>
            <w:tcW w:w="912" w:type="dxa"/>
          </w:tcPr>
          <w:p w14:paraId="38C0D919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945" w:type="dxa"/>
          </w:tcPr>
          <w:p w14:paraId="59556C92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  <w:tc>
          <w:tcPr>
            <w:tcW w:w="912" w:type="dxa"/>
          </w:tcPr>
          <w:p w14:paraId="3D330ABC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</w:p>
        </w:tc>
        <w:tc>
          <w:tcPr>
            <w:tcW w:w="945" w:type="dxa"/>
          </w:tcPr>
          <w:p w14:paraId="6A2FA523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934" w:type="dxa"/>
          </w:tcPr>
          <w:p w14:paraId="40DF1D8F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966" w:type="dxa"/>
          </w:tcPr>
          <w:p w14:paraId="4A7DDBBA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  <w:tc>
          <w:tcPr>
            <w:tcW w:w="946" w:type="dxa"/>
          </w:tcPr>
          <w:p w14:paraId="5963542C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6.5</w:t>
            </w:r>
          </w:p>
        </w:tc>
        <w:tc>
          <w:tcPr>
            <w:tcW w:w="940" w:type="dxa"/>
          </w:tcPr>
          <w:p w14:paraId="52A10183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</w:p>
        </w:tc>
      </w:tr>
      <w:tr w:rsidR="00E645ED" w14:paraId="4B55283D" w14:textId="77777777" w:rsidTr="00E645ED">
        <w:trPr>
          <w:trHeight w:val="378"/>
        </w:trPr>
        <w:tc>
          <w:tcPr>
            <w:tcW w:w="1015" w:type="dxa"/>
          </w:tcPr>
          <w:p w14:paraId="4607DD7C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</w:t>
            </w:r>
          </w:p>
        </w:tc>
        <w:tc>
          <w:tcPr>
            <w:tcW w:w="944" w:type="dxa"/>
          </w:tcPr>
          <w:p w14:paraId="36C8C05B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4E882286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57A142C0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608A91F2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3F0DD4B8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34" w:type="dxa"/>
          </w:tcPr>
          <w:p w14:paraId="10A66E97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66" w:type="dxa"/>
          </w:tcPr>
          <w:p w14:paraId="5BED3EDE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6" w:type="dxa"/>
          </w:tcPr>
          <w:p w14:paraId="3791A457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0" w:type="dxa"/>
          </w:tcPr>
          <w:p w14:paraId="695A6157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  <w:tr w:rsidR="00E645ED" w14:paraId="10483504" w14:textId="77777777" w:rsidTr="00E645ED">
        <w:trPr>
          <w:trHeight w:val="378"/>
        </w:trPr>
        <w:tc>
          <w:tcPr>
            <w:tcW w:w="9459" w:type="dxa"/>
            <w:gridSpan w:val="10"/>
            <w:shd w:val="clear" w:color="auto" w:fill="000000" w:themeFill="text1"/>
          </w:tcPr>
          <w:p w14:paraId="1CF579A3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  <w:tr w:rsidR="00E645ED" w14:paraId="6F004F8C" w14:textId="77777777" w:rsidTr="00E645ED">
        <w:trPr>
          <w:trHeight w:val="378"/>
        </w:trPr>
        <w:tc>
          <w:tcPr>
            <w:tcW w:w="1015" w:type="dxa"/>
          </w:tcPr>
          <w:p w14:paraId="3D2682EA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V</w:t>
            </w:r>
            <w:r w:rsidRPr="00963B9D">
              <w:rPr>
                <w:rFonts w:ascii="Calibri" w:hAnsi="Calibri"/>
                <w:vertAlign w:val="subscript"/>
              </w:rPr>
              <w:t>B</w:t>
            </w:r>
            <w:r>
              <w:rPr>
                <w:rFonts w:ascii="Calibri" w:hAnsi="Calibri"/>
              </w:rPr>
              <w:t>(mL)</w:t>
            </w:r>
          </w:p>
        </w:tc>
        <w:tc>
          <w:tcPr>
            <w:tcW w:w="944" w:type="dxa"/>
          </w:tcPr>
          <w:p w14:paraId="09792826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7.5</w:t>
            </w:r>
          </w:p>
        </w:tc>
        <w:tc>
          <w:tcPr>
            <w:tcW w:w="912" w:type="dxa"/>
          </w:tcPr>
          <w:p w14:paraId="0805E4D1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</w:p>
        </w:tc>
        <w:tc>
          <w:tcPr>
            <w:tcW w:w="945" w:type="dxa"/>
          </w:tcPr>
          <w:p w14:paraId="6527E371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8.5</w:t>
            </w:r>
          </w:p>
        </w:tc>
        <w:tc>
          <w:tcPr>
            <w:tcW w:w="912" w:type="dxa"/>
          </w:tcPr>
          <w:p w14:paraId="464D44C3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</w:p>
        </w:tc>
        <w:tc>
          <w:tcPr>
            <w:tcW w:w="945" w:type="dxa"/>
          </w:tcPr>
          <w:p w14:paraId="1D53B719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9.5</w:t>
            </w:r>
          </w:p>
        </w:tc>
        <w:tc>
          <w:tcPr>
            <w:tcW w:w="934" w:type="dxa"/>
          </w:tcPr>
          <w:p w14:paraId="2FA3EDC9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</w:p>
        </w:tc>
        <w:tc>
          <w:tcPr>
            <w:tcW w:w="966" w:type="dxa"/>
          </w:tcPr>
          <w:p w14:paraId="3EE5F83C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10.5</w:t>
            </w:r>
          </w:p>
        </w:tc>
        <w:tc>
          <w:tcPr>
            <w:tcW w:w="946" w:type="dxa"/>
          </w:tcPr>
          <w:p w14:paraId="1770E2D3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</w:p>
        </w:tc>
        <w:tc>
          <w:tcPr>
            <w:tcW w:w="940" w:type="dxa"/>
          </w:tcPr>
          <w:p w14:paraId="60BA8800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</w:p>
        </w:tc>
      </w:tr>
      <w:tr w:rsidR="00E645ED" w14:paraId="1B636FC3" w14:textId="77777777" w:rsidTr="00E645ED">
        <w:trPr>
          <w:trHeight w:val="358"/>
        </w:trPr>
        <w:tc>
          <w:tcPr>
            <w:tcW w:w="1015" w:type="dxa"/>
          </w:tcPr>
          <w:p w14:paraId="79F8AF1C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</w:t>
            </w:r>
          </w:p>
        </w:tc>
        <w:tc>
          <w:tcPr>
            <w:tcW w:w="944" w:type="dxa"/>
          </w:tcPr>
          <w:p w14:paraId="5462ABBF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6863B1D9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53AACE83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5AC15B05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46CDAA14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34" w:type="dxa"/>
          </w:tcPr>
          <w:p w14:paraId="5B02A43F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66" w:type="dxa"/>
          </w:tcPr>
          <w:p w14:paraId="0F63DCB5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6" w:type="dxa"/>
          </w:tcPr>
          <w:p w14:paraId="0516BABD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0" w:type="dxa"/>
          </w:tcPr>
          <w:p w14:paraId="540693DD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  <w:tr w:rsidR="00E645ED" w14:paraId="6E04B0B9" w14:textId="77777777" w:rsidTr="00E645ED">
        <w:trPr>
          <w:trHeight w:val="378"/>
        </w:trPr>
        <w:tc>
          <w:tcPr>
            <w:tcW w:w="9459" w:type="dxa"/>
            <w:gridSpan w:val="10"/>
            <w:shd w:val="clear" w:color="auto" w:fill="000000" w:themeFill="text1"/>
          </w:tcPr>
          <w:p w14:paraId="50C34396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  <w:tr w:rsidR="00E645ED" w14:paraId="594C0D6E" w14:textId="77777777" w:rsidTr="00E645ED">
        <w:trPr>
          <w:trHeight w:val="378"/>
        </w:trPr>
        <w:tc>
          <w:tcPr>
            <w:tcW w:w="1015" w:type="dxa"/>
          </w:tcPr>
          <w:p w14:paraId="44FCA43D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V</w:t>
            </w:r>
            <w:r w:rsidRPr="00963B9D">
              <w:rPr>
                <w:rFonts w:ascii="Calibri" w:hAnsi="Calibri"/>
                <w:vertAlign w:val="subscript"/>
              </w:rPr>
              <w:t>B</w:t>
            </w:r>
            <w:r>
              <w:rPr>
                <w:rFonts w:ascii="Calibri" w:hAnsi="Calibri"/>
              </w:rPr>
              <w:t>(mL)</w:t>
            </w:r>
          </w:p>
        </w:tc>
        <w:tc>
          <w:tcPr>
            <w:tcW w:w="944" w:type="dxa"/>
          </w:tcPr>
          <w:p w14:paraId="2B359BE4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</w:t>
            </w:r>
          </w:p>
        </w:tc>
        <w:tc>
          <w:tcPr>
            <w:tcW w:w="912" w:type="dxa"/>
          </w:tcPr>
          <w:p w14:paraId="42AA4A9A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</w:t>
            </w:r>
          </w:p>
        </w:tc>
        <w:tc>
          <w:tcPr>
            <w:tcW w:w="945" w:type="dxa"/>
          </w:tcPr>
          <w:p w14:paraId="19FCC872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</w:t>
            </w:r>
          </w:p>
        </w:tc>
        <w:tc>
          <w:tcPr>
            <w:tcW w:w="912" w:type="dxa"/>
          </w:tcPr>
          <w:p w14:paraId="11A2705E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16</w:t>
            </w:r>
          </w:p>
        </w:tc>
        <w:tc>
          <w:tcPr>
            <w:tcW w:w="945" w:type="dxa"/>
          </w:tcPr>
          <w:p w14:paraId="1FBD8D68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</w:t>
            </w:r>
          </w:p>
        </w:tc>
        <w:tc>
          <w:tcPr>
            <w:tcW w:w="934" w:type="dxa"/>
          </w:tcPr>
          <w:p w14:paraId="45E69EA8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</w:t>
            </w:r>
          </w:p>
        </w:tc>
        <w:tc>
          <w:tcPr>
            <w:tcW w:w="966" w:type="dxa"/>
          </w:tcPr>
          <w:p w14:paraId="3B615EA2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</w:t>
            </w:r>
          </w:p>
        </w:tc>
        <w:tc>
          <w:tcPr>
            <w:tcW w:w="946" w:type="dxa"/>
          </w:tcPr>
          <w:p w14:paraId="21785142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</w:p>
        </w:tc>
        <w:tc>
          <w:tcPr>
            <w:tcW w:w="940" w:type="dxa"/>
            <w:shd w:val="clear" w:color="auto" w:fill="000000" w:themeFill="text1"/>
          </w:tcPr>
          <w:p w14:paraId="1FD213BD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  <w:tr w:rsidR="00E645ED" w14:paraId="78992A26" w14:textId="77777777" w:rsidTr="00E645ED">
        <w:trPr>
          <w:trHeight w:val="378"/>
        </w:trPr>
        <w:tc>
          <w:tcPr>
            <w:tcW w:w="1015" w:type="dxa"/>
          </w:tcPr>
          <w:p w14:paraId="55AC11A5" w14:textId="77777777" w:rsidR="00E645ED" w:rsidRDefault="00E645ED" w:rsidP="00E645E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</w:t>
            </w:r>
          </w:p>
        </w:tc>
        <w:tc>
          <w:tcPr>
            <w:tcW w:w="944" w:type="dxa"/>
          </w:tcPr>
          <w:p w14:paraId="452DDB3B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0B403CAE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3A64954F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12" w:type="dxa"/>
          </w:tcPr>
          <w:p w14:paraId="3FC0D715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5" w:type="dxa"/>
          </w:tcPr>
          <w:p w14:paraId="6408233C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34" w:type="dxa"/>
          </w:tcPr>
          <w:p w14:paraId="273C9023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66" w:type="dxa"/>
          </w:tcPr>
          <w:p w14:paraId="5972524D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6" w:type="dxa"/>
          </w:tcPr>
          <w:p w14:paraId="11CC27AC" w14:textId="77777777" w:rsidR="00E645ED" w:rsidRDefault="00E645ED" w:rsidP="00E645ED">
            <w:pPr>
              <w:rPr>
                <w:rFonts w:ascii="Calibri" w:hAnsi="Calibri"/>
              </w:rPr>
            </w:pPr>
          </w:p>
        </w:tc>
        <w:tc>
          <w:tcPr>
            <w:tcW w:w="940" w:type="dxa"/>
            <w:shd w:val="clear" w:color="auto" w:fill="000000" w:themeFill="text1"/>
          </w:tcPr>
          <w:p w14:paraId="601AA0D6" w14:textId="77777777" w:rsidR="00E645ED" w:rsidRDefault="00E645ED" w:rsidP="00E645ED">
            <w:pPr>
              <w:rPr>
                <w:rFonts w:ascii="Calibri" w:hAnsi="Calibri"/>
              </w:rPr>
            </w:pPr>
          </w:p>
        </w:tc>
      </w:tr>
    </w:tbl>
    <w:p w14:paraId="561076D3" w14:textId="50AB6BB2" w:rsidR="00E645ED" w:rsidRDefault="00E645ED" w:rsidP="00E645ED">
      <w:pPr>
        <w:spacing w:after="0" w:line="240" w:lineRule="auto"/>
        <w:rPr>
          <w:rFonts w:ascii="Calibri" w:hAnsi="Calibri"/>
        </w:rPr>
      </w:pPr>
    </w:p>
    <w:p w14:paraId="5B4F6CD8" w14:textId="110F8ADD" w:rsidR="00E645ED" w:rsidRDefault="00E645ED" w:rsidP="00E645ED">
      <w:pPr>
        <w:spacing w:after="0" w:line="240" w:lineRule="auto"/>
        <w:rPr>
          <w:rFonts w:ascii="Calibri" w:hAnsi="Calibri"/>
        </w:rPr>
      </w:pPr>
    </w:p>
    <w:p w14:paraId="1C4F0572" w14:textId="1E90B2FE" w:rsidR="00E645ED" w:rsidRDefault="00E645ED" w:rsidP="00E645ED">
      <w:pPr>
        <w:spacing w:after="0" w:line="240" w:lineRule="auto"/>
        <w:rPr>
          <w:rFonts w:ascii="Calibri" w:hAnsi="Calibri"/>
        </w:rPr>
      </w:pPr>
    </w:p>
    <w:p w14:paraId="302F862D" w14:textId="2A3B4643" w:rsidR="00E645ED" w:rsidRDefault="00E645ED" w:rsidP="00E645ED">
      <w:pPr>
        <w:spacing w:after="0" w:line="240" w:lineRule="auto"/>
        <w:rPr>
          <w:rFonts w:ascii="Calibri" w:hAnsi="Calibri"/>
        </w:rPr>
      </w:pPr>
    </w:p>
    <w:p w14:paraId="3F0350FB" w14:textId="77777777" w:rsidR="00E645ED" w:rsidRDefault="00E645ED" w:rsidP="00E645ED">
      <w:pPr>
        <w:spacing w:after="0" w:line="240" w:lineRule="auto"/>
        <w:rPr>
          <w:rFonts w:ascii="Calibri" w:hAnsi="Calibri"/>
        </w:rPr>
      </w:pPr>
    </w:p>
    <w:p w14:paraId="6E0316A0" w14:textId="77777777" w:rsidR="00963B9D" w:rsidRPr="00182049" w:rsidRDefault="00963B9D" w:rsidP="00D359B2">
      <w:pPr>
        <w:spacing w:after="0" w:line="240" w:lineRule="auto"/>
        <w:ind w:left="720"/>
        <w:rPr>
          <w:rFonts w:ascii="Calibri" w:hAnsi="Calibri"/>
        </w:rPr>
      </w:pPr>
    </w:p>
    <w:p w14:paraId="49B28FCB" w14:textId="77777777" w:rsidR="00E645ED" w:rsidRDefault="00E645ED" w:rsidP="000613B2">
      <w:pPr>
        <w:ind w:left="708"/>
        <w:rPr>
          <w:rFonts w:ascii="Calibri" w:hAnsi="Calibri"/>
        </w:rPr>
      </w:pPr>
    </w:p>
    <w:p w14:paraId="490F5675" w14:textId="77777777" w:rsidR="00E645ED" w:rsidRDefault="00E645ED" w:rsidP="000613B2">
      <w:pPr>
        <w:ind w:left="708"/>
        <w:rPr>
          <w:rFonts w:ascii="Calibri" w:hAnsi="Calibri"/>
        </w:rPr>
      </w:pPr>
    </w:p>
    <w:p w14:paraId="4EEDBC06" w14:textId="77777777" w:rsidR="00E645ED" w:rsidRDefault="00E645ED" w:rsidP="000613B2">
      <w:pPr>
        <w:ind w:left="708"/>
        <w:rPr>
          <w:rFonts w:ascii="Calibri" w:hAnsi="Calibri"/>
        </w:rPr>
      </w:pPr>
    </w:p>
    <w:p w14:paraId="3976F3B2" w14:textId="77777777" w:rsidR="00E645ED" w:rsidRDefault="00E645ED" w:rsidP="000613B2">
      <w:pPr>
        <w:ind w:left="708"/>
        <w:rPr>
          <w:rFonts w:ascii="Calibri" w:hAnsi="Calibri"/>
        </w:rPr>
      </w:pPr>
    </w:p>
    <w:p w14:paraId="1EA9E1C1" w14:textId="1153086D" w:rsidR="000613B2" w:rsidRDefault="000613B2" w:rsidP="000613B2">
      <w:pPr>
        <w:ind w:left="708"/>
        <w:rPr>
          <w:rFonts w:ascii="Calibri" w:hAnsi="Calibri"/>
        </w:rPr>
      </w:pPr>
      <w:r>
        <w:rPr>
          <w:rFonts w:ascii="Calibri" w:hAnsi="Calibri"/>
        </w:rPr>
        <w:t xml:space="preserve">b) </w:t>
      </w:r>
      <w:r w:rsidRPr="00182049">
        <w:rPr>
          <w:rFonts w:ascii="Calibri" w:hAnsi="Calibri"/>
        </w:rPr>
        <w:t>Tracer la courbe pH=f(V</w:t>
      </w:r>
      <w:r w:rsidRPr="00182049">
        <w:rPr>
          <w:rFonts w:ascii="Calibri" w:hAnsi="Calibri"/>
          <w:vertAlign w:val="subscript"/>
        </w:rPr>
        <w:t>B</w:t>
      </w:r>
      <w:r w:rsidRPr="00182049">
        <w:rPr>
          <w:rFonts w:ascii="Calibri" w:hAnsi="Calibri"/>
        </w:rPr>
        <w:t xml:space="preserve">) </w:t>
      </w:r>
      <w:r>
        <w:rPr>
          <w:rFonts w:ascii="Calibri" w:hAnsi="Calibri"/>
        </w:rPr>
        <w:t>à l’aide d’un tableur (de préférence REGRESSI)</w:t>
      </w:r>
      <w:r w:rsidR="003030EC">
        <w:rPr>
          <w:rFonts w:ascii="Calibri" w:hAnsi="Calibri"/>
        </w:rPr>
        <w:t xml:space="preserve"> et sur papier millimétré</w:t>
      </w:r>
      <w:r>
        <w:rPr>
          <w:rFonts w:ascii="Calibri" w:hAnsi="Calibri"/>
        </w:rPr>
        <w:t>.</w:t>
      </w:r>
    </w:p>
    <w:p w14:paraId="76466B7F" w14:textId="4173D71B" w:rsidR="000613B2" w:rsidRPr="00D359B2" w:rsidRDefault="000613B2" w:rsidP="00D359B2">
      <w:pPr>
        <w:ind w:left="708"/>
        <w:jc w:val="both"/>
        <w:rPr>
          <w:rFonts w:ascii="Calibri" w:hAnsi="Calibri"/>
          <w:i/>
          <w:iCs/>
        </w:rPr>
      </w:pPr>
      <w:r>
        <w:rPr>
          <w:rFonts w:ascii="Calibri" w:hAnsi="Calibri"/>
        </w:rPr>
        <w:t>c)</w:t>
      </w:r>
      <w:r w:rsidRPr="00182049">
        <w:rPr>
          <w:rFonts w:ascii="Calibri" w:hAnsi="Calibri"/>
        </w:rPr>
        <w:t xml:space="preserve"> En déduire le volume V</w:t>
      </w:r>
      <w:r w:rsidRPr="00182049">
        <w:rPr>
          <w:rFonts w:ascii="Calibri" w:hAnsi="Calibri"/>
          <w:vertAlign w:val="subscript"/>
        </w:rPr>
        <w:t>BE</w:t>
      </w:r>
      <w:r w:rsidRPr="00182049">
        <w:rPr>
          <w:rFonts w:ascii="Calibri" w:hAnsi="Calibri"/>
        </w:rPr>
        <w:t xml:space="preserve"> et le pH</w:t>
      </w:r>
      <w:r w:rsidRPr="00182049">
        <w:rPr>
          <w:rFonts w:ascii="Calibri" w:hAnsi="Calibri"/>
          <w:vertAlign w:val="subscript"/>
        </w:rPr>
        <w:t>E</w:t>
      </w:r>
      <w:r w:rsidRPr="00182049">
        <w:rPr>
          <w:rFonts w:ascii="Calibri" w:hAnsi="Calibri"/>
        </w:rPr>
        <w:t xml:space="preserve"> à l’équivalence (</w:t>
      </w:r>
      <w:r w:rsidRPr="00D359B2">
        <w:rPr>
          <w:rFonts w:ascii="Calibri" w:hAnsi="Calibri"/>
          <w:i/>
          <w:iCs/>
        </w:rPr>
        <w:t>utiliser la méthode des tangentes</w:t>
      </w:r>
      <w:r w:rsidR="003030EC" w:rsidRPr="00D359B2">
        <w:rPr>
          <w:rFonts w:ascii="Calibri" w:hAnsi="Calibri"/>
          <w:i/>
          <w:iCs/>
        </w:rPr>
        <w:t xml:space="preserve"> et celle de la dérivée sous REGESSI</w:t>
      </w:r>
      <w:r w:rsidR="00D359B2" w:rsidRPr="00D359B2">
        <w:rPr>
          <w:rFonts w:ascii="Calibri" w:hAnsi="Calibri"/>
          <w:i/>
          <w:iCs/>
        </w:rPr>
        <w:t>, sur la courbe tracée à la main, vous ferez la méthode des tangentes.)</w:t>
      </w:r>
    </w:p>
    <w:p w14:paraId="0696E4CC" w14:textId="36DC8CFB" w:rsidR="000613B2" w:rsidRDefault="00D359B2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Définir l’équivalence d’un titrage et c</w:t>
      </w:r>
      <w:r w:rsidR="000613B2" w:rsidRPr="00182049">
        <w:rPr>
          <w:rFonts w:ascii="Calibri" w:hAnsi="Calibri"/>
        </w:rPr>
        <w:t>alculer alors la concentration C</w:t>
      </w:r>
      <w:r w:rsidR="000613B2" w:rsidRPr="00182049">
        <w:rPr>
          <w:rFonts w:ascii="Calibri" w:hAnsi="Calibri"/>
          <w:vertAlign w:val="subscript"/>
        </w:rPr>
        <w:t>A</w:t>
      </w:r>
      <w:r w:rsidR="000613B2" w:rsidRPr="00182049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d’acide éthanoïque </w:t>
      </w:r>
      <w:r w:rsidR="000613B2" w:rsidRPr="00182049">
        <w:rPr>
          <w:rFonts w:ascii="Calibri" w:hAnsi="Calibri"/>
        </w:rPr>
        <w:t>de la solution diluée d</w:t>
      </w:r>
      <w:r>
        <w:rPr>
          <w:rFonts w:ascii="Calibri" w:hAnsi="Calibri"/>
        </w:rPr>
        <w:t>e</w:t>
      </w:r>
      <w:r w:rsidR="000613B2" w:rsidRPr="00182049">
        <w:rPr>
          <w:rFonts w:ascii="Calibri" w:hAnsi="Calibri"/>
        </w:rPr>
        <w:t xml:space="preserve"> vinaigre.</w:t>
      </w:r>
    </w:p>
    <w:p w14:paraId="46195B57" w14:textId="55D1F07F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72041472" w14:textId="2191513A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5EE5E2A1" w14:textId="34341C0C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4E24BEDE" w14:textId="72BB2190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10038621" w14:textId="723D5A5B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36C04201" w14:textId="08B0FE67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091C6753" w14:textId="21B48D95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26A849F9" w14:textId="77777777" w:rsidR="00D359B2" w:rsidRPr="00182049" w:rsidRDefault="00D359B2" w:rsidP="00D359B2">
      <w:pPr>
        <w:spacing w:after="0" w:line="240" w:lineRule="auto"/>
        <w:rPr>
          <w:rFonts w:ascii="Calibri" w:hAnsi="Calibri"/>
        </w:rPr>
      </w:pPr>
    </w:p>
    <w:p w14:paraId="65D40ABF" w14:textId="212A9BD1" w:rsidR="000613B2" w:rsidRDefault="000613B2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>En déduire la concentration C de la solution de vinaigre commercial.</w:t>
      </w:r>
    </w:p>
    <w:p w14:paraId="7AA869E7" w14:textId="29F3BFFA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07189372" w14:textId="54DD23AD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42AE8495" w14:textId="3C210EB6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5B3E3A00" w14:textId="77777777" w:rsidR="00D359B2" w:rsidRPr="00182049" w:rsidRDefault="00D359B2" w:rsidP="00D359B2">
      <w:pPr>
        <w:spacing w:after="0" w:line="240" w:lineRule="auto"/>
        <w:rPr>
          <w:rFonts w:ascii="Calibri" w:hAnsi="Calibri"/>
        </w:rPr>
      </w:pPr>
    </w:p>
    <w:p w14:paraId="12AD3AC6" w14:textId="7D4402B0" w:rsidR="000613B2" w:rsidRDefault="000613B2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 w:rsidRPr="00182049">
        <w:rPr>
          <w:rFonts w:ascii="Calibri" w:hAnsi="Calibri"/>
        </w:rPr>
        <w:t>Vérifier si le degré d’acidité du vinaigre c</w:t>
      </w:r>
      <w:r>
        <w:rPr>
          <w:rFonts w:ascii="Calibri" w:hAnsi="Calibri"/>
        </w:rPr>
        <w:t xml:space="preserve">ommercial est de 8,0°. </w:t>
      </w:r>
    </w:p>
    <w:p w14:paraId="35282155" w14:textId="5F939C68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3CE43C84" w14:textId="1AF25BA9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5EB335B7" w14:textId="1C2086B9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26DD277F" w14:textId="0D410722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53635CAB" w14:textId="77777777" w:rsidR="00D359B2" w:rsidRDefault="00D359B2" w:rsidP="00D359B2">
      <w:pPr>
        <w:spacing w:after="0" w:line="240" w:lineRule="auto"/>
        <w:rPr>
          <w:rFonts w:ascii="Calibri" w:hAnsi="Calibri"/>
        </w:rPr>
      </w:pPr>
    </w:p>
    <w:p w14:paraId="2345B934" w14:textId="211841AE" w:rsidR="003030EC" w:rsidRDefault="003030EC" w:rsidP="000613B2">
      <w:pPr>
        <w:numPr>
          <w:ilvl w:val="0"/>
          <w:numId w:val="3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Calculer l</w:t>
      </w:r>
      <w:r w:rsidR="00D923EB">
        <w:rPr>
          <w:rFonts w:ascii="Calibri" w:hAnsi="Calibri"/>
        </w:rPr>
        <w:t>e z-score</w:t>
      </w:r>
      <w:r w:rsidR="00E645ED">
        <w:rPr>
          <w:rFonts w:ascii="Calibri" w:hAnsi="Calibri"/>
        </w:rPr>
        <w:t xml:space="preserve"> à l’aide du document 5 ci-dessous et de l’annexe.</w:t>
      </w:r>
    </w:p>
    <w:p w14:paraId="3A9C84F5" w14:textId="77777777" w:rsidR="00E645ED" w:rsidRDefault="00E645ED" w:rsidP="00E645ED">
      <w:pPr>
        <w:spacing w:after="0" w:line="240" w:lineRule="auto"/>
        <w:ind w:left="720"/>
        <w:rPr>
          <w:rFonts w:ascii="Calibri" w:hAnsi="Calibri"/>
        </w:rPr>
      </w:pPr>
    </w:p>
    <w:p w14:paraId="6B11E573" w14:textId="77777777" w:rsidR="00E645ED" w:rsidRPr="00E645ED" w:rsidRDefault="00E645ED" w:rsidP="00E645ED">
      <w:pPr>
        <w:ind w:left="360"/>
        <w:rPr>
          <w:rFonts w:cstheme="minorHAnsi"/>
          <w:b/>
          <w:bCs/>
          <w:u w:val="thick"/>
          <w:lang w:val="nl-NL"/>
        </w:rPr>
      </w:pPr>
      <w:r w:rsidRPr="00E645ED">
        <w:rPr>
          <w:rFonts w:cstheme="minorHAnsi"/>
          <w:b/>
          <w:bCs/>
          <w:highlight w:val="cyan"/>
          <w:u w:val="thick"/>
          <w:lang w:val="nl-NL"/>
        </w:rPr>
        <w:t xml:space="preserve">Document 5 : </w:t>
      </w:r>
      <w:r w:rsidRPr="00E645ED">
        <w:rPr>
          <w:rFonts w:cstheme="minorHAnsi"/>
          <w:b/>
          <w:bCs/>
          <w:u w:val="thick"/>
          <w:lang w:val="nl-NL"/>
        </w:rPr>
        <w:t>Incertitude type “z-score”</w:t>
      </w:r>
    </w:p>
    <w:p w14:paraId="289C4AF7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inline distT="0" distB="0" distL="0" distR="0" wp14:anchorId="056B9A62" wp14:editId="0C0E5F45">
                <wp:extent cx="6684645" cy="187960"/>
                <wp:effectExtent l="0" t="0" r="1905" b="2540"/>
                <wp:docPr id="22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4645" cy="187960"/>
                        </a:xfrm>
                        <a:prstGeom prst="rect">
                          <a:avLst/>
                        </a:prstGeom>
                        <a:solidFill>
                          <a:srgbClr val="FFF1C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1F432" w14:textId="77777777" w:rsidR="00E645ED" w:rsidRDefault="00E645ED" w:rsidP="00E645ED">
                            <w:pPr>
                              <w:ind w:left="2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u w:val="single"/>
                              </w:rPr>
                              <w:t>Evaluation de type A- évaluation statistique d’une série de mesures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56B9A6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width:526.35pt;height:1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" fillcolor="#fff1cc" stroked="f">
                <v:textbox inset="0,0,0,0">
                  <w:txbxContent>
                    <w:p w14:paraId="2851F432" w14:textId="77777777" w:rsidR="00E645ED" w:rsidRDefault="00E645ED" w:rsidP="00E645ED">
                      <w:pPr>
                        <w:ind w:left="28"/>
                        <w:rPr>
                          <w:sz w:val="24"/>
                        </w:rPr>
                      </w:pPr>
                      <w:r>
                        <w:rPr>
                          <w:sz w:val="24"/>
                          <w:u w:val="single"/>
                        </w:rPr>
                        <w:t>Evaluation de type A- évaluation statistique d’une série de mesures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EF4A5A6" w14:textId="77777777" w:rsidR="00E645ED" w:rsidRPr="00E645ED" w:rsidRDefault="00E645ED" w:rsidP="00E645ED">
      <w:pPr>
        <w:pStyle w:val="Corpsdetexte"/>
        <w:spacing w:before="156" w:line="261" w:lineRule="auto"/>
        <w:ind w:left="360" w:right="518"/>
        <w:jc w:val="both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>La variabilité d’une mesure apparaît lorsqu’on répète plusieurs fois la mesure d’une même grandeur dans les mêmes conditions expérimentales. On va comparer les résultats des différents groupes.</w:t>
      </w:r>
    </w:p>
    <w:p w14:paraId="5A838275" w14:textId="77777777" w:rsidR="00E645ED" w:rsidRPr="00E645ED" w:rsidRDefault="00E645ED" w:rsidP="00E645ED">
      <w:pPr>
        <w:pStyle w:val="Corpsdetexte"/>
        <w:spacing w:before="2" w:after="1"/>
        <w:ind w:left="36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6"/>
        <w:gridCol w:w="944"/>
        <w:gridCol w:w="1004"/>
        <w:gridCol w:w="1004"/>
        <w:gridCol w:w="1007"/>
        <w:gridCol w:w="1007"/>
        <w:gridCol w:w="1008"/>
        <w:gridCol w:w="1005"/>
        <w:gridCol w:w="1008"/>
        <w:gridCol w:w="1008"/>
      </w:tblGrid>
      <w:tr w:rsidR="00E645ED" w:rsidRPr="00E645ED" w14:paraId="671322D0" w14:textId="77777777" w:rsidTr="00367D56">
        <w:trPr>
          <w:trHeight w:val="275"/>
        </w:trPr>
        <w:tc>
          <w:tcPr>
            <w:tcW w:w="1476" w:type="dxa"/>
          </w:tcPr>
          <w:p w14:paraId="0230A257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</w:rPr>
              <w:t>Mesure n°</w:t>
            </w:r>
          </w:p>
        </w:tc>
        <w:tc>
          <w:tcPr>
            <w:tcW w:w="944" w:type="dxa"/>
            <w:tcBorders>
              <w:right w:val="single" w:sz="6" w:space="0" w:color="000000"/>
            </w:tcBorders>
          </w:tcPr>
          <w:p w14:paraId="1ED0A34C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1</w:t>
            </w:r>
          </w:p>
        </w:tc>
        <w:tc>
          <w:tcPr>
            <w:tcW w:w="1004" w:type="dxa"/>
            <w:tcBorders>
              <w:left w:val="single" w:sz="6" w:space="0" w:color="000000"/>
            </w:tcBorders>
          </w:tcPr>
          <w:p w14:paraId="45155D39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2</w:t>
            </w:r>
          </w:p>
        </w:tc>
        <w:tc>
          <w:tcPr>
            <w:tcW w:w="1004" w:type="dxa"/>
          </w:tcPr>
          <w:p w14:paraId="5FA6308B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3</w:t>
            </w:r>
          </w:p>
        </w:tc>
        <w:tc>
          <w:tcPr>
            <w:tcW w:w="1007" w:type="dxa"/>
          </w:tcPr>
          <w:p w14:paraId="05A1205D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4</w:t>
            </w:r>
          </w:p>
        </w:tc>
        <w:tc>
          <w:tcPr>
            <w:tcW w:w="1007" w:type="dxa"/>
          </w:tcPr>
          <w:p w14:paraId="1163376D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5</w:t>
            </w:r>
          </w:p>
        </w:tc>
        <w:tc>
          <w:tcPr>
            <w:tcW w:w="1008" w:type="dxa"/>
          </w:tcPr>
          <w:p w14:paraId="26520772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6</w:t>
            </w:r>
          </w:p>
        </w:tc>
        <w:tc>
          <w:tcPr>
            <w:tcW w:w="1005" w:type="dxa"/>
          </w:tcPr>
          <w:p w14:paraId="33F478C1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7</w:t>
            </w:r>
          </w:p>
        </w:tc>
        <w:tc>
          <w:tcPr>
            <w:tcW w:w="1008" w:type="dxa"/>
          </w:tcPr>
          <w:p w14:paraId="44C963DF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8</w:t>
            </w:r>
          </w:p>
        </w:tc>
        <w:tc>
          <w:tcPr>
            <w:tcW w:w="1008" w:type="dxa"/>
          </w:tcPr>
          <w:p w14:paraId="7D094118" w14:textId="77777777" w:rsidR="00E645ED" w:rsidRPr="00E645ED" w:rsidRDefault="00E645ED" w:rsidP="00E645ED">
            <w:pPr>
              <w:pStyle w:val="TableParagraph"/>
              <w:spacing w:line="255" w:lineRule="exact"/>
              <w:ind w:left="360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  <w:w w:val="99"/>
              </w:rPr>
              <w:t>9</w:t>
            </w:r>
          </w:p>
        </w:tc>
      </w:tr>
      <w:tr w:rsidR="00E645ED" w:rsidRPr="00E645ED" w14:paraId="0390F42F" w14:textId="77777777" w:rsidTr="00367D56">
        <w:trPr>
          <w:trHeight w:val="807"/>
        </w:trPr>
        <w:tc>
          <w:tcPr>
            <w:tcW w:w="1476" w:type="dxa"/>
          </w:tcPr>
          <w:p w14:paraId="642B7162" w14:textId="77777777" w:rsidR="00E645ED" w:rsidRPr="00E645ED" w:rsidRDefault="00E645ED" w:rsidP="00E645ED">
            <w:pPr>
              <w:pStyle w:val="TableParagraph"/>
              <w:ind w:left="360" w:right="81"/>
              <w:jc w:val="center"/>
              <w:rPr>
                <w:rFonts w:asciiTheme="minorHAnsi" w:hAnsiTheme="minorHAnsi" w:cstheme="minorHAnsi"/>
              </w:rPr>
            </w:pPr>
            <w:r w:rsidRPr="00E645ED">
              <w:rPr>
                <w:rFonts w:asciiTheme="minorHAnsi" w:hAnsiTheme="minorHAnsi" w:cstheme="minorHAnsi"/>
              </w:rPr>
              <w:t>Degré experimental du vinaigre</w:t>
            </w:r>
          </w:p>
          <w:p w14:paraId="71A9A50D" w14:textId="77777777" w:rsidR="00E645ED" w:rsidRPr="00E645ED" w:rsidRDefault="00E645ED" w:rsidP="00E645ED">
            <w:pPr>
              <w:pStyle w:val="TableParagraph"/>
              <w:spacing w:before="7" w:line="306" w:lineRule="exact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944" w:type="dxa"/>
            <w:tcBorders>
              <w:right w:val="single" w:sz="6" w:space="0" w:color="000000"/>
            </w:tcBorders>
          </w:tcPr>
          <w:p w14:paraId="142DC582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4" w:type="dxa"/>
            <w:tcBorders>
              <w:left w:val="single" w:sz="6" w:space="0" w:color="000000"/>
            </w:tcBorders>
          </w:tcPr>
          <w:p w14:paraId="3AFEC15A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4" w:type="dxa"/>
          </w:tcPr>
          <w:p w14:paraId="5A4C6B37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7" w:type="dxa"/>
          </w:tcPr>
          <w:p w14:paraId="40BA0ECC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7" w:type="dxa"/>
          </w:tcPr>
          <w:p w14:paraId="3CD67E94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8" w:type="dxa"/>
          </w:tcPr>
          <w:p w14:paraId="0BC2BEC6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5" w:type="dxa"/>
          </w:tcPr>
          <w:p w14:paraId="491D5E96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8" w:type="dxa"/>
          </w:tcPr>
          <w:p w14:paraId="06C2843A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1008" w:type="dxa"/>
          </w:tcPr>
          <w:p w14:paraId="6F574F7A" w14:textId="77777777" w:rsidR="00E645ED" w:rsidRPr="00E645ED" w:rsidRDefault="00E645ED" w:rsidP="00E645ED">
            <w:pPr>
              <w:pStyle w:val="TableParagraph"/>
              <w:ind w:left="360"/>
              <w:rPr>
                <w:rFonts w:asciiTheme="minorHAnsi" w:hAnsiTheme="minorHAnsi" w:cstheme="minorHAnsi"/>
              </w:rPr>
            </w:pPr>
          </w:p>
        </w:tc>
      </w:tr>
    </w:tbl>
    <w:p w14:paraId="6AF46219" w14:textId="77777777" w:rsidR="00E645ED" w:rsidRPr="00E645ED" w:rsidRDefault="00E645ED" w:rsidP="00E645ED">
      <w:pPr>
        <w:pStyle w:val="Corpsdetexte"/>
        <w:spacing w:before="227"/>
        <w:ind w:left="360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>Suivez les instructions de votre calculatrice et relever la moyenne et l’écart type σ</w:t>
      </w:r>
      <w:r w:rsidRPr="00E645ED">
        <w:rPr>
          <w:rFonts w:asciiTheme="minorHAnsi" w:hAnsiTheme="minorHAnsi" w:cstheme="minorHAnsi"/>
          <w:sz w:val="22"/>
          <w:szCs w:val="22"/>
          <w:vertAlign w:val="subscript"/>
        </w:rPr>
        <w:t>x</w:t>
      </w:r>
    </w:p>
    <w:p w14:paraId="00F945CF" w14:textId="77777777" w:rsidR="00E645ED" w:rsidRDefault="00E645ED" w:rsidP="00E645ED">
      <w:pPr>
        <w:pStyle w:val="Corpsdetexte"/>
        <w:spacing w:before="182" w:line="398" w:lineRule="auto"/>
        <w:ind w:left="360" w:right="830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 xml:space="preserve">……………………………………………………………………………………………………………… </w:t>
      </w:r>
    </w:p>
    <w:p w14:paraId="3C644DAC" w14:textId="1241CA44" w:rsidR="00E645ED" w:rsidRPr="00E645ED" w:rsidRDefault="00E645ED" w:rsidP="00E645ED">
      <w:pPr>
        <w:pStyle w:val="Corpsdetexte"/>
        <w:spacing w:before="182" w:line="398" w:lineRule="auto"/>
        <w:ind w:left="360" w:right="830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b/>
          <w:bCs/>
          <w:sz w:val="22"/>
          <w:szCs w:val="22"/>
          <w:u w:val="single"/>
        </w:rPr>
        <w:t>L’incertitude type</w:t>
      </w:r>
      <w:r w:rsidRPr="00E645ED">
        <w:rPr>
          <w:rFonts w:asciiTheme="minorHAnsi" w:hAnsiTheme="minorHAnsi" w:cstheme="minorHAnsi"/>
          <w:sz w:val="22"/>
          <w:szCs w:val="22"/>
        </w:rPr>
        <w:t xml:space="preserve"> </w:t>
      </w:r>
      <w:r w:rsidRPr="00E645ED">
        <w:rPr>
          <w:rFonts w:asciiTheme="minorHAnsi" w:hAnsiTheme="minorHAnsi" w:cstheme="minorHAnsi"/>
          <w:b/>
          <w:bCs/>
          <w:sz w:val="22"/>
          <w:szCs w:val="22"/>
        </w:rPr>
        <w:t>u(degré)</w:t>
      </w:r>
      <w:r w:rsidRPr="00E645ED">
        <w:rPr>
          <w:rFonts w:asciiTheme="minorHAnsi" w:hAnsiTheme="minorHAnsi" w:cstheme="minorHAnsi"/>
          <w:sz w:val="22"/>
          <w:szCs w:val="22"/>
        </w:rPr>
        <w:t xml:space="preserve"> se calcule suivant la relation suivante :</w:t>
      </w:r>
    </w:p>
    <w:p w14:paraId="6F048B3C" w14:textId="77777777" w:rsidR="00E645ED" w:rsidRPr="00E645ED" w:rsidRDefault="00E645ED" w:rsidP="00E645ED">
      <w:pPr>
        <w:pStyle w:val="Corpsdetexte"/>
        <w:spacing w:before="182" w:line="398" w:lineRule="auto"/>
        <w:ind w:left="360" w:right="830"/>
        <w:jc w:val="center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position w:val="-28"/>
          <w:sz w:val="22"/>
          <w:szCs w:val="22"/>
          <w:highlight w:val="yellow"/>
        </w:rPr>
        <w:object w:dxaOrig="1579" w:dyaOrig="660" w14:anchorId="6C12C0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79.1pt;height:33.25pt" o:ole="">
            <v:imagedata r:id="rId9" o:title=""/>
          </v:shape>
          <o:OLEObject Type="Embed" ProgID="Equation.DSMT4" ShapeID="_x0000_i1039" DrawAspect="Content" ObjectID="_1693766735" r:id="rId10"/>
        </w:object>
      </w:r>
    </w:p>
    <w:p w14:paraId="1C5E6F24" w14:textId="77777777" w:rsidR="00E645ED" w:rsidRPr="00E645ED" w:rsidRDefault="00E645ED" w:rsidP="00E645ED">
      <w:pPr>
        <w:pStyle w:val="Corpsdetexte"/>
        <w:spacing w:before="139" w:line="398" w:lineRule="auto"/>
        <w:ind w:left="360" w:right="6053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>Avec σ : écart-type et N : nombre de mesures Calcul de l’incertitude type :</w:t>
      </w:r>
    </w:p>
    <w:p w14:paraId="6DDA72BF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</w:p>
    <w:p w14:paraId="7070EBD7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</w:p>
    <w:p w14:paraId="37148B05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</w:p>
    <w:p w14:paraId="2A2618A8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</w:p>
    <w:p w14:paraId="128CB6B5" w14:textId="77777777" w:rsidR="00E645ED" w:rsidRPr="00E645ED" w:rsidRDefault="00E645ED" w:rsidP="00E645ED">
      <w:pPr>
        <w:pStyle w:val="Corpsdetexte"/>
        <w:spacing w:before="9"/>
        <w:ind w:left="360"/>
        <w:rPr>
          <w:rFonts w:asciiTheme="minorHAnsi" w:hAnsiTheme="minorHAnsi" w:cstheme="minorHAnsi"/>
          <w:sz w:val="22"/>
          <w:szCs w:val="22"/>
        </w:rPr>
      </w:pPr>
    </w:p>
    <w:p w14:paraId="3B49F0C8" w14:textId="77777777" w:rsidR="00E645ED" w:rsidRPr="00E645ED" w:rsidRDefault="00E645ED" w:rsidP="00E645ED">
      <w:pPr>
        <w:pStyle w:val="Corpsdetexte"/>
        <w:spacing w:line="259" w:lineRule="auto"/>
        <w:ind w:left="360" w:right="544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 xml:space="preserve">L’incertitude-type u(degré)) fournit une estimation de l’étendue des valeurs que l’on peut raisonnablement attribuer à la grandeur physique mesurée, ici le degré du vinaigre. On peut alors comparer la mesure effectuée à une valeur de référence en faisant le calcul suivant, appelé </w:t>
      </w:r>
      <w:r w:rsidRPr="00E645ED">
        <w:rPr>
          <w:rFonts w:asciiTheme="minorHAnsi" w:hAnsiTheme="minorHAnsi" w:cstheme="minorHAnsi"/>
          <w:b/>
          <w:bCs/>
          <w:sz w:val="22"/>
          <w:szCs w:val="22"/>
          <w:u w:val="single"/>
        </w:rPr>
        <w:t>« Z-SCORE »</w:t>
      </w:r>
      <w:r w:rsidRPr="00E645ED">
        <w:rPr>
          <w:rFonts w:asciiTheme="minorHAnsi" w:hAnsiTheme="minorHAnsi" w:cstheme="minorHAnsi"/>
          <w:sz w:val="22"/>
          <w:szCs w:val="22"/>
        </w:rPr>
        <w:t xml:space="preserve"> :</w:t>
      </w:r>
    </w:p>
    <w:p w14:paraId="1EA6F6E2" w14:textId="77777777" w:rsidR="00E645ED" w:rsidRPr="00E645ED" w:rsidRDefault="00E645ED" w:rsidP="00E645ED">
      <w:pPr>
        <w:pStyle w:val="Corpsdetexte"/>
        <w:spacing w:line="259" w:lineRule="auto"/>
        <w:ind w:left="360" w:right="544"/>
        <w:rPr>
          <w:rFonts w:asciiTheme="minorHAnsi" w:hAnsiTheme="minorHAnsi" w:cstheme="minorHAnsi"/>
          <w:sz w:val="22"/>
          <w:szCs w:val="22"/>
        </w:rPr>
      </w:pPr>
    </w:p>
    <w:p w14:paraId="065A07DC" w14:textId="77777777" w:rsidR="00E645ED" w:rsidRPr="00E645ED" w:rsidRDefault="00E645ED" w:rsidP="00E645ED">
      <w:pPr>
        <w:pStyle w:val="Corpsdetexte"/>
        <w:spacing w:line="259" w:lineRule="auto"/>
        <w:ind w:left="360" w:right="-49"/>
        <w:jc w:val="center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position w:val="-28"/>
          <w:sz w:val="22"/>
          <w:szCs w:val="22"/>
          <w:highlight w:val="yellow"/>
        </w:rPr>
        <w:object w:dxaOrig="2540" w:dyaOrig="760" w14:anchorId="266914DC">
          <v:shape id="_x0000_i1040" type="#_x0000_t75" style="width:127.65pt;height:38.2pt" o:ole="">
            <v:imagedata r:id="rId11" o:title=""/>
          </v:shape>
          <o:OLEObject Type="Embed" ProgID="Equation.DSMT4" ShapeID="_x0000_i1040" DrawAspect="Content" ObjectID="_1693766736" r:id="rId12"/>
        </w:object>
      </w:r>
      <w:r w:rsidRPr="00E645ED">
        <w:rPr>
          <w:rFonts w:asciiTheme="minorHAnsi" w:hAnsiTheme="minorHAnsi" w:cstheme="minorHAnsi"/>
          <w:sz w:val="22"/>
          <w:szCs w:val="22"/>
        </w:rPr>
        <w:t>=</w:t>
      </w:r>
    </w:p>
    <w:p w14:paraId="46EC2889" w14:textId="77777777" w:rsidR="00E645ED" w:rsidRPr="00E645ED" w:rsidRDefault="00E645ED" w:rsidP="00E645ED">
      <w:pPr>
        <w:pStyle w:val="Corpsdetexte"/>
        <w:spacing w:before="4"/>
        <w:ind w:left="360"/>
        <w:rPr>
          <w:rFonts w:asciiTheme="minorHAnsi" w:hAnsiTheme="minorHAnsi" w:cstheme="minorHAnsi"/>
          <w:sz w:val="22"/>
          <w:szCs w:val="22"/>
        </w:rPr>
      </w:pPr>
    </w:p>
    <w:p w14:paraId="6CDBF0A6" w14:textId="77777777" w:rsidR="00E645ED" w:rsidRPr="00E645ED" w:rsidRDefault="00E645ED" w:rsidP="00E645ED">
      <w:pPr>
        <w:ind w:left="360"/>
        <w:rPr>
          <w:rFonts w:cstheme="minorHAnsi"/>
        </w:rPr>
        <w:sectPr w:rsidR="00E645ED" w:rsidRPr="00E645ED">
          <w:pgSz w:w="11910" w:h="16840"/>
          <w:pgMar w:top="960" w:right="260" w:bottom="280" w:left="500" w:header="751" w:footer="0" w:gutter="0"/>
          <w:cols w:space="720"/>
        </w:sectPr>
      </w:pPr>
    </w:p>
    <w:p w14:paraId="4CAC0B30" w14:textId="77777777" w:rsidR="00E645ED" w:rsidRPr="00E645ED" w:rsidRDefault="00E645ED" w:rsidP="00E645ED">
      <w:pPr>
        <w:ind w:left="360"/>
        <w:jc w:val="center"/>
        <w:rPr>
          <w:rFonts w:eastAsia="Cambria Math" w:cstheme="minorHAnsi"/>
        </w:rPr>
        <w:sectPr w:rsidR="00E645ED" w:rsidRPr="00E645ED">
          <w:type w:val="continuous"/>
          <w:pgSz w:w="11910" w:h="16840"/>
          <w:pgMar w:top="960" w:right="260" w:bottom="280" w:left="500" w:header="720" w:footer="720" w:gutter="0"/>
          <w:cols w:num="2" w:space="720" w:equalWidth="0">
            <w:col w:w="4123" w:space="40"/>
            <w:col w:w="6987"/>
          </w:cols>
        </w:sectPr>
      </w:pPr>
    </w:p>
    <w:p w14:paraId="7F360614" w14:textId="77777777" w:rsidR="00E645ED" w:rsidRPr="00E645ED" w:rsidRDefault="00E645ED" w:rsidP="00E645ED">
      <w:pPr>
        <w:pStyle w:val="Corpsdetexte"/>
        <w:ind w:left="360"/>
        <w:rPr>
          <w:rFonts w:asciiTheme="minorHAnsi" w:hAnsiTheme="minorHAnsi" w:cstheme="minorHAnsi"/>
          <w:sz w:val="22"/>
          <w:szCs w:val="22"/>
        </w:rPr>
      </w:pPr>
    </w:p>
    <w:p w14:paraId="56941EB5" w14:textId="77777777" w:rsidR="00E645ED" w:rsidRPr="00E645ED" w:rsidRDefault="00E645ED" w:rsidP="00E645ED">
      <w:pPr>
        <w:pStyle w:val="Corpsdetexte"/>
        <w:spacing w:before="9"/>
        <w:ind w:left="360"/>
        <w:rPr>
          <w:rFonts w:asciiTheme="minorHAnsi" w:hAnsiTheme="minorHAnsi" w:cstheme="minorHAnsi"/>
          <w:sz w:val="22"/>
          <w:szCs w:val="22"/>
        </w:rPr>
      </w:pPr>
    </w:p>
    <w:p w14:paraId="0B6ADFE5" w14:textId="77777777" w:rsidR="00E645ED" w:rsidRPr="00E645ED" w:rsidRDefault="00E645ED" w:rsidP="00E645ED">
      <w:pPr>
        <w:pStyle w:val="Corpsdetexte"/>
        <w:spacing w:before="92"/>
        <w:ind w:left="360"/>
        <w:rPr>
          <w:rFonts w:asciiTheme="minorHAnsi" w:hAnsiTheme="minorHAnsi" w:cstheme="minorHAnsi"/>
          <w:sz w:val="22"/>
          <w:szCs w:val="22"/>
        </w:rPr>
      </w:pPr>
      <w:r w:rsidRPr="00E645ED">
        <w:rPr>
          <w:rFonts w:asciiTheme="minorHAnsi" w:hAnsiTheme="minorHAnsi" w:cstheme="minorHAnsi"/>
          <w:sz w:val="22"/>
          <w:szCs w:val="22"/>
        </w:rPr>
        <w:t>Si le résultat obtenu est ≤2 alors on considère que le résultat de la mesure est compatible avec la valeur de référence.</w:t>
      </w:r>
    </w:p>
    <w:p w14:paraId="1E1C1B60" w14:textId="77777777" w:rsidR="00E645ED" w:rsidRPr="00E645ED" w:rsidRDefault="00E645ED" w:rsidP="00E645ED">
      <w:pPr>
        <w:ind w:left="360"/>
      </w:pPr>
    </w:p>
    <w:p w14:paraId="3752FAC8" w14:textId="77777777" w:rsidR="00E645ED" w:rsidRPr="00F05558" w:rsidRDefault="00E645ED" w:rsidP="00E645ED">
      <w:pPr>
        <w:tabs>
          <w:tab w:val="left" w:pos="988"/>
        </w:tabs>
        <w:ind w:left="360"/>
        <w:sectPr w:rsidR="00E645ED" w:rsidRPr="00F05558">
          <w:type w:val="continuous"/>
          <w:pgSz w:w="11910" w:h="16840"/>
          <w:pgMar w:top="960" w:right="260" w:bottom="280" w:left="500" w:header="720" w:footer="720" w:gutter="0"/>
          <w:cols w:space="720"/>
        </w:sectPr>
      </w:pPr>
      <w:r>
        <w:tab/>
      </w:r>
    </w:p>
    <w:p w14:paraId="554B5597" w14:textId="66BED60C" w:rsidR="00201BDF" w:rsidRPr="001D6868" w:rsidRDefault="00472B80" w:rsidP="001D6868">
      <w:pPr>
        <w:ind w:right="-567"/>
        <w:rPr>
          <w:b/>
          <w:bCs/>
          <w:sz w:val="28"/>
          <w:szCs w:val="28"/>
          <w:u w:val="thick"/>
        </w:rPr>
      </w:pPr>
      <w:r w:rsidRPr="001D6868">
        <w:rPr>
          <w:b/>
          <w:bCs/>
          <w:sz w:val="28"/>
          <w:szCs w:val="28"/>
          <w:highlight w:val="yellow"/>
          <w:u w:val="thick"/>
        </w:rPr>
        <w:lastRenderedPageBreak/>
        <w:t>IV) Compréhension du dosage : évolution des quantités de matières en fonction du réactif limitant</w:t>
      </w:r>
      <w:r w:rsidR="00FE4993" w:rsidRPr="001D6868">
        <w:rPr>
          <w:b/>
          <w:bCs/>
          <w:sz w:val="28"/>
          <w:szCs w:val="28"/>
          <w:highlight w:val="yellow"/>
          <w:u w:val="thick"/>
        </w:rPr>
        <w:t xml:space="preserve"> (Simulation sous Python)</w:t>
      </w:r>
    </w:p>
    <w:p w14:paraId="42266F5D" w14:textId="578B16EE" w:rsidR="00FE4993" w:rsidRDefault="00FE4993" w:rsidP="00771599">
      <w:pPr>
        <w:rPr>
          <w:sz w:val="28"/>
          <w:szCs w:val="28"/>
          <w:u w:val="thick"/>
        </w:rPr>
      </w:pPr>
    </w:p>
    <w:p w14:paraId="0DFB81A1" w14:textId="0B7DC320" w:rsidR="00FE4993" w:rsidRDefault="00E06E30" w:rsidP="00771599">
      <w:pPr>
        <w:rPr>
          <w:b/>
          <w:bCs/>
          <w:u w:val="thick"/>
        </w:rPr>
      </w:pPr>
      <w:r w:rsidRPr="00E06E30">
        <w:rPr>
          <w:b/>
          <w:bCs/>
          <w:highlight w:val="cyan"/>
          <w:u w:val="thick"/>
        </w:rPr>
        <w:t>Document 6 : programme Python simulant l’évolution des quantités de matières en fonction du réactif limitant</w:t>
      </w:r>
    </w:p>
    <w:p w14:paraId="6066C661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import numpy as np</w:t>
      </w:r>
    </w:p>
    <w:p w14:paraId="61D55E6A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from matplotlib import pyplot as plt</w:t>
      </w:r>
    </w:p>
    <w:p w14:paraId="5193E6EB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Ca= float(input("entrer la valeur Ca de la concentration molaire de l'acide à titrer en mol/L : Ca = "))</w:t>
      </w:r>
    </w:p>
    <w:p w14:paraId="320E9A1E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Va= float(input("entrer le volume Va d'acide titré en mL : Va ="))</w:t>
      </w:r>
    </w:p>
    <w:p w14:paraId="753B3515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V= float(input("entrer le volume de la burette graduée en mL : V= "))</w:t>
      </w:r>
    </w:p>
    <w:p w14:paraId="7B704BB4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Cb= float(input("entrer la valeur de la concentration molaire Cb de la base contenue dans la burette en mol/L : Cb="))</w:t>
      </w:r>
    </w:p>
    <w:p w14:paraId="1E1539F2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N=int(input("Nombre N de points de la courbe"))</w:t>
      </w:r>
    </w:p>
    <w:p w14:paraId="2F5CAEA4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Vb=[]</w:t>
      </w:r>
    </w:p>
    <w:p w14:paraId="11A48620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naf=[]</w:t>
      </w:r>
    </w:p>
    <w:p w14:paraId="6FBA241B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nbf=[]</w:t>
      </w:r>
    </w:p>
    <w:p w14:paraId="53081FA3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Vbe=Ca*Va/Cb</w:t>
      </w:r>
    </w:p>
    <w:p w14:paraId="79B2858E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for i in range (0,N):</w:t>
      </w:r>
    </w:p>
    <w:p w14:paraId="50BA9484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Vb.append(V*i/N)</w:t>
      </w:r>
    </w:p>
    <w:p w14:paraId="20E07694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if Vb[i]&lt;Vbe :</w:t>
      </w:r>
    </w:p>
    <w:p w14:paraId="5E31D173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    nbf.append(0)</w:t>
      </w:r>
    </w:p>
    <w:p w14:paraId="383CFFC5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    naf.append(Ca*Va/1000-Cb*Vb[i]/1000)</w:t>
      </w:r>
    </w:p>
    <w:p w14:paraId="172CFDFD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else :</w:t>
      </w:r>
    </w:p>
    <w:p w14:paraId="34188916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    nbf.append(Cb*Vb[i]/1000-Ca*Va/1000)</w:t>
      </w:r>
    </w:p>
    <w:p w14:paraId="2C4FD0FC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 xml:space="preserve">        naf.append(0)</w:t>
      </w:r>
    </w:p>
    <w:p w14:paraId="0D110BAC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plt.title("Evolution des quantités de matière d'acide et de base au cours du titrage")</w:t>
      </w:r>
    </w:p>
    <w:p w14:paraId="61F97AD5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plt.xlabel("volume de base versé Vb(mL)")</w:t>
      </w:r>
    </w:p>
    <w:p w14:paraId="3AEA23CE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plt.ylabel("quantités de matières en mol")</w:t>
      </w:r>
    </w:p>
    <w:p w14:paraId="436C7B4A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plt.grid(True)</w:t>
      </w:r>
    </w:p>
    <w:p w14:paraId="33C29D7A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plt.plot(Vb,naf,c='red',label="Quantité d'acide présente dans le bécher : naf(mol)")</w:t>
      </w:r>
    </w:p>
    <w:p w14:paraId="4C2011C2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plt.plot(Vb,nbf,c='green',label="quantité de base présente dans le bécher : nbf(mol)")</w:t>
      </w:r>
    </w:p>
    <w:p w14:paraId="05562169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plt.legend()</w:t>
      </w:r>
    </w:p>
    <w:p w14:paraId="544C7C21" w14:textId="77777777" w:rsidR="00445713" w:rsidRPr="00A039DC" w:rsidRDefault="00445713" w:rsidP="00445713">
      <w:pPr>
        <w:rPr>
          <w:b/>
          <w:bCs/>
          <w:color w:val="00B050"/>
        </w:rPr>
      </w:pPr>
      <w:r w:rsidRPr="00A039DC">
        <w:rPr>
          <w:b/>
          <w:bCs/>
          <w:color w:val="00B050"/>
        </w:rPr>
        <w:t>plt.show()</w:t>
      </w:r>
    </w:p>
    <w:p w14:paraId="72B36755" w14:textId="6C67AD0D" w:rsidR="00E06E30" w:rsidRDefault="00E06E30" w:rsidP="00E06E30">
      <w:pPr>
        <w:jc w:val="center"/>
        <w:rPr>
          <w:b/>
          <w:bCs/>
          <w:u w:val="thick"/>
        </w:rPr>
      </w:pPr>
    </w:p>
    <w:p w14:paraId="6D23D82B" w14:textId="794DC201" w:rsidR="00E06E30" w:rsidRDefault="00445713" w:rsidP="00E06E30">
      <w:pPr>
        <w:pStyle w:val="Paragraphedeliste"/>
        <w:numPr>
          <w:ilvl w:val="0"/>
          <w:numId w:val="11"/>
        </w:numPr>
        <w:jc w:val="both"/>
      </w:pPr>
      <w:r>
        <w:t>Copiez/collez</w:t>
      </w:r>
      <w:r w:rsidR="00E06E30">
        <w:t xml:space="preserve"> ce programme Python sur Edupython et exécutez-le.</w:t>
      </w:r>
    </w:p>
    <w:p w14:paraId="7659CF03" w14:textId="299F5F2F" w:rsidR="00E06E30" w:rsidRDefault="00E06E30" w:rsidP="00E06E30">
      <w:pPr>
        <w:pStyle w:val="Paragraphedeliste"/>
        <w:numPr>
          <w:ilvl w:val="0"/>
          <w:numId w:val="11"/>
        </w:numPr>
        <w:jc w:val="both"/>
      </w:pPr>
      <w:r>
        <w:lastRenderedPageBreak/>
        <w:t>A l’aide de la courbe retrouver le volume à l’équivalence. Expliquez comment vous faites. Est-ce cohérant avec l</w:t>
      </w:r>
      <w:r w:rsidR="006D5B48">
        <w:t>e</w:t>
      </w:r>
      <w:r>
        <w:t>s résultats expérimentant du III ?</w:t>
      </w:r>
    </w:p>
    <w:p w14:paraId="14BD89B8" w14:textId="1B115F52" w:rsidR="00E06E30" w:rsidRDefault="00E06E30" w:rsidP="00E06E30">
      <w:pPr>
        <w:jc w:val="both"/>
      </w:pPr>
    </w:p>
    <w:p w14:paraId="04827C13" w14:textId="1CDE899F" w:rsidR="00E06E30" w:rsidRDefault="00E06E30" w:rsidP="00E06E30">
      <w:pPr>
        <w:jc w:val="both"/>
      </w:pPr>
    </w:p>
    <w:p w14:paraId="20524C64" w14:textId="10495194" w:rsidR="00E06E30" w:rsidRDefault="00E06E30" w:rsidP="00E06E30">
      <w:pPr>
        <w:jc w:val="both"/>
      </w:pPr>
    </w:p>
    <w:p w14:paraId="67CB458C" w14:textId="7C380132" w:rsidR="00E06E30" w:rsidRDefault="00E06E30" w:rsidP="00E06E30">
      <w:pPr>
        <w:jc w:val="both"/>
      </w:pPr>
    </w:p>
    <w:p w14:paraId="0B92C63D" w14:textId="77777777" w:rsidR="00E06E30" w:rsidRDefault="00E06E30" w:rsidP="00E06E30">
      <w:pPr>
        <w:jc w:val="both"/>
      </w:pPr>
    </w:p>
    <w:p w14:paraId="36F1350A" w14:textId="18CBDB5E" w:rsidR="00E06E30" w:rsidRDefault="00E06E30" w:rsidP="00E06E30">
      <w:pPr>
        <w:pStyle w:val="Paragraphedeliste"/>
        <w:numPr>
          <w:ilvl w:val="0"/>
          <w:numId w:val="11"/>
        </w:numPr>
        <w:jc w:val="both"/>
      </w:pPr>
      <w:r>
        <w:t>Repérez dans les lignes du programme et justifier avec un tableau d’avancement les instructions qui correspondent au calcul du volume d’hydroxyde de sodium à l’équivalence et aux calculs des quantités de matières présentes avant et après l’équivalence.</w:t>
      </w:r>
    </w:p>
    <w:p w14:paraId="5FAB6A61" w14:textId="38E6947A" w:rsidR="00E06E30" w:rsidRDefault="00E06E30" w:rsidP="00E06E30">
      <w:pPr>
        <w:jc w:val="both"/>
      </w:pPr>
    </w:p>
    <w:p w14:paraId="00DAE94F" w14:textId="69353F22" w:rsidR="00E06E30" w:rsidRDefault="00E06E30" w:rsidP="00E06E30">
      <w:pPr>
        <w:jc w:val="both"/>
      </w:pPr>
    </w:p>
    <w:p w14:paraId="3AC3E77A" w14:textId="0893F663" w:rsidR="00E06E30" w:rsidRDefault="00E06E30" w:rsidP="00E06E30">
      <w:pPr>
        <w:jc w:val="both"/>
      </w:pPr>
    </w:p>
    <w:p w14:paraId="2F5FD6E2" w14:textId="0AC3684F" w:rsidR="00E06E30" w:rsidRDefault="00E06E30" w:rsidP="00E06E30">
      <w:pPr>
        <w:jc w:val="both"/>
      </w:pPr>
    </w:p>
    <w:p w14:paraId="058547C4" w14:textId="651ECBFE" w:rsidR="00E06E30" w:rsidRDefault="00E06E30" w:rsidP="00E06E30">
      <w:pPr>
        <w:jc w:val="both"/>
      </w:pPr>
    </w:p>
    <w:p w14:paraId="6984CC67" w14:textId="26A2724C" w:rsidR="00E06E30" w:rsidRDefault="00E06E30" w:rsidP="00E06E30">
      <w:pPr>
        <w:jc w:val="both"/>
      </w:pPr>
    </w:p>
    <w:p w14:paraId="41079025" w14:textId="5A31C0AB" w:rsidR="00E06E30" w:rsidRDefault="00E06E30" w:rsidP="00E06E30">
      <w:pPr>
        <w:jc w:val="both"/>
      </w:pPr>
    </w:p>
    <w:p w14:paraId="41B9492C" w14:textId="7C38E9C8" w:rsidR="00E06E30" w:rsidRDefault="00E06E30" w:rsidP="00E06E30">
      <w:pPr>
        <w:jc w:val="both"/>
      </w:pPr>
    </w:p>
    <w:p w14:paraId="2E6DA4D4" w14:textId="3F592691" w:rsidR="00E06E30" w:rsidRDefault="00E06E30" w:rsidP="00E06E30">
      <w:pPr>
        <w:jc w:val="both"/>
      </w:pPr>
    </w:p>
    <w:p w14:paraId="5A296270" w14:textId="00B253C2" w:rsidR="00E06E30" w:rsidRDefault="00E06E30" w:rsidP="00E06E30">
      <w:pPr>
        <w:jc w:val="both"/>
      </w:pPr>
    </w:p>
    <w:p w14:paraId="24E2E8E4" w14:textId="4BBF25A5" w:rsidR="00E06E30" w:rsidRDefault="00E06E30" w:rsidP="00E06E30">
      <w:pPr>
        <w:pStyle w:val="Paragraphedeliste"/>
        <w:numPr>
          <w:ilvl w:val="0"/>
          <w:numId w:val="11"/>
        </w:numPr>
        <w:jc w:val="both"/>
      </w:pPr>
      <w:r>
        <w:t xml:space="preserve">Expliquez le rôle de la boucle « for » (encadrée) du programme. </w:t>
      </w:r>
    </w:p>
    <w:p w14:paraId="7F13FF02" w14:textId="279B16CD" w:rsidR="00E06E30" w:rsidRDefault="00E06E30" w:rsidP="00E06E30">
      <w:pPr>
        <w:jc w:val="both"/>
      </w:pPr>
    </w:p>
    <w:p w14:paraId="03C68D52" w14:textId="732823E8" w:rsidR="00D923EB" w:rsidRDefault="00D923EB" w:rsidP="00E06E30">
      <w:pPr>
        <w:jc w:val="both"/>
      </w:pPr>
    </w:p>
    <w:p w14:paraId="65F6600F" w14:textId="37D00521" w:rsidR="00D923EB" w:rsidRDefault="00D923EB" w:rsidP="00E06E30">
      <w:pPr>
        <w:jc w:val="both"/>
      </w:pPr>
    </w:p>
    <w:p w14:paraId="4261891F" w14:textId="32D644B4" w:rsidR="00D923EB" w:rsidRDefault="00D923EB" w:rsidP="00E06E30">
      <w:pPr>
        <w:jc w:val="both"/>
      </w:pPr>
    </w:p>
    <w:p w14:paraId="61166A15" w14:textId="33F0866A" w:rsidR="00D923EB" w:rsidRDefault="00D923EB" w:rsidP="00E06E30">
      <w:pPr>
        <w:jc w:val="both"/>
      </w:pPr>
    </w:p>
    <w:p w14:paraId="2D6161BB" w14:textId="0BEF18E1" w:rsidR="00D923EB" w:rsidRDefault="00D923EB" w:rsidP="00E06E30">
      <w:pPr>
        <w:jc w:val="both"/>
      </w:pPr>
    </w:p>
    <w:p w14:paraId="6E9A3053" w14:textId="2C3CD006" w:rsidR="00D923EB" w:rsidRDefault="00D923EB" w:rsidP="00E06E30">
      <w:pPr>
        <w:jc w:val="both"/>
      </w:pPr>
    </w:p>
    <w:p w14:paraId="34053100" w14:textId="46359707" w:rsidR="00D923EB" w:rsidRDefault="00D923EB" w:rsidP="00E06E30">
      <w:pPr>
        <w:jc w:val="both"/>
      </w:pPr>
    </w:p>
    <w:p w14:paraId="10EFD311" w14:textId="5B80FFC0" w:rsidR="00D923EB" w:rsidRDefault="00D923EB" w:rsidP="00E06E30">
      <w:pPr>
        <w:jc w:val="both"/>
      </w:pPr>
    </w:p>
    <w:p w14:paraId="7EE05B03" w14:textId="0010825F" w:rsidR="00D923EB" w:rsidRDefault="00D923EB" w:rsidP="00E06E30">
      <w:pPr>
        <w:jc w:val="both"/>
      </w:pPr>
    </w:p>
    <w:p w14:paraId="146628CB" w14:textId="2E37A2A7" w:rsidR="00D923EB" w:rsidRDefault="00D923EB" w:rsidP="00E06E30">
      <w:pPr>
        <w:jc w:val="both"/>
      </w:pPr>
    </w:p>
    <w:p w14:paraId="2767BCED" w14:textId="51C792B5" w:rsidR="00D923EB" w:rsidRDefault="00D923EB" w:rsidP="00E06E30">
      <w:pPr>
        <w:jc w:val="both"/>
      </w:pPr>
    </w:p>
    <w:p w14:paraId="705415F3" w14:textId="64DAF034" w:rsidR="00D923EB" w:rsidRDefault="00D923EB" w:rsidP="00E06E30">
      <w:pPr>
        <w:jc w:val="both"/>
      </w:pPr>
    </w:p>
    <w:p w14:paraId="3E3DEE81" w14:textId="68F3AF1D" w:rsidR="00D923EB" w:rsidRDefault="00D923EB" w:rsidP="00E06E30">
      <w:pPr>
        <w:jc w:val="both"/>
      </w:pPr>
    </w:p>
    <w:p w14:paraId="6791ED16" w14:textId="64414101" w:rsidR="00D923EB" w:rsidRDefault="00D923EB" w:rsidP="00E06E30">
      <w:pPr>
        <w:jc w:val="both"/>
      </w:pPr>
    </w:p>
    <w:p w14:paraId="3376B7AC" w14:textId="77777777" w:rsidR="00D923EB" w:rsidRPr="00EE72BC" w:rsidRDefault="00D923EB" w:rsidP="00D923EB">
      <w:pPr>
        <w:pStyle w:val="Corpsdetexte"/>
        <w:spacing w:before="5"/>
        <w:ind w:left="-567"/>
        <w:jc w:val="center"/>
        <w:rPr>
          <w:b/>
          <w:bCs/>
        </w:rPr>
      </w:pPr>
      <w:r w:rsidRPr="00EE72BC">
        <w:rPr>
          <w:b/>
          <w:bCs/>
          <w:highlight w:val="yellow"/>
        </w:rPr>
        <w:lastRenderedPageBreak/>
        <w:t>Annexe : utilisation de la Ti 83 premium pour les statistiques</w:t>
      </w:r>
    </w:p>
    <w:p w14:paraId="6C7119E6" w14:textId="77777777" w:rsidR="00D923EB" w:rsidRDefault="00D923EB" w:rsidP="00D923EB">
      <w:pPr>
        <w:pStyle w:val="Corpsdetexte"/>
        <w:spacing w:before="5"/>
        <w:ind w:left="-567"/>
        <w:rPr>
          <w:sz w:val="22"/>
          <w:szCs w:val="22"/>
        </w:rPr>
      </w:pPr>
    </w:p>
    <w:p w14:paraId="49FB7348" w14:textId="77777777" w:rsidR="00D923EB" w:rsidRDefault="00D923EB" w:rsidP="00D923EB">
      <w:pPr>
        <w:pStyle w:val="Corpsdetexte"/>
        <w:spacing w:before="5"/>
        <w:ind w:left="-567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E826C32" wp14:editId="7C7D883C">
            <wp:extent cx="6600190" cy="391541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90" cy="391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07056" wp14:editId="1B428DE7">
            <wp:extent cx="6561157" cy="4818184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80974" cy="483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CE1DE" w14:textId="78E2030C" w:rsidR="00D923EB" w:rsidRDefault="00D923EB" w:rsidP="00E06E30">
      <w:pPr>
        <w:jc w:val="both"/>
      </w:pPr>
    </w:p>
    <w:p w14:paraId="119BD7E0" w14:textId="22B5713C" w:rsidR="00D923EB" w:rsidRDefault="00D923EB" w:rsidP="00E06E30">
      <w:pPr>
        <w:jc w:val="both"/>
      </w:pPr>
    </w:p>
    <w:p w14:paraId="25C5E1DE" w14:textId="77777777" w:rsidR="00D923EB" w:rsidRPr="00E06E30" w:rsidRDefault="00D923EB" w:rsidP="00E06E30">
      <w:pPr>
        <w:jc w:val="both"/>
      </w:pPr>
    </w:p>
    <w:sectPr w:rsidR="00D923EB" w:rsidRPr="00E06E30" w:rsidSect="001B00DC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671"/>
    <w:multiLevelType w:val="hybridMultilevel"/>
    <w:tmpl w:val="947CC16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2E764EE"/>
    <w:multiLevelType w:val="hybridMultilevel"/>
    <w:tmpl w:val="918AFF30"/>
    <w:lvl w:ilvl="0" w:tplc="D2C8C5E4">
      <w:numFmt w:val="bullet"/>
      <w:lvlText w:val=""/>
      <w:lvlJc w:val="left"/>
      <w:pPr>
        <w:ind w:left="720" w:hanging="360"/>
      </w:pPr>
      <w:rPr>
        <w:rFonts w:ascii="Symbol" w:eastAsiaTheme="minorHAnsi" w:hAnsi="Symbol" w:cstheme="minorHAnsi" w:hint="default"/>
        <w:i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1535D1"/>
    <w:multiLevelType w:val="hybridMultilevel"/>
    <w:tmpl w:val="2954FC2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BB400C9"/>
    <w:multiLevelType w:val="hybridMultilevel"/>
    <w:tmpl w:val="E60606A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E69645B"/>
    <w:multiLevelType w:val="hybridMultilevel"/>
    <w:tmpl w:val="98B86B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562A6"/>
    <w:multiLevelType w:val="hybridMultilevel"/>
    <w:tmpl w:val="970E66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A32D1"/>
    <w:multiLevelType w:val="hybridMultilevel"/>
    <w:tmpl w:val="7B2E0850"/>
    <w:lvl w:ilvl="0" w:tplc="6B643990">
      <w:numFmt w:val="bullet"/>
      <w:lvlText w:val="-"/>
      <w:lvlJc w:val="left"/>
      <w:pPr>
        <w:tabs>
          <w:tab w:val="num" w:pos="2110"/>
        </w:tabs>
        <w:ind w:left="211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960"/>
        </w:tabs>
        <w:ind w:left="19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680"/>
        </w:tabs>
        <w:ind w:left="26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400"/>
        </w:tabs>
        <w:ind w:left="3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120"/>
        </w:tabs>
        <w:ind w:left="41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840"/>
        </w:tabs>
        <w:ind w:left="4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560"/>
        </w:tabs>
        <w:ind w:left="5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280"/>
        </w:tabs>
        <w:ind w:left="62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000"/>
        </w:tabs>
        <w:ind w:left="7000" w:hanging="360"/>
      </w:pPr>
      <w:rPr>
        <w:rFonts w:ascii="Wingdings" w:hAnsi="Wingdings" w:hint="default"/>
      </w:rPr>
    </w:lvl>
  </w:abstractNum>
  <w:abstractNum w:abstractNumId="7" w15:restartNumberingAfterBreak="0">
    <w:nsid w:val="49963CDD"/>
    <w:multiLevelType w:val="hybridMultilevel"/>
    <w:tmpl w:val="36E2F7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9A43DA"/>
    <w:multiLevelType w:val="hybridMultilevel"/>
    <w:tmpl w:val="6C0A2D3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4B444524"/>
    <w:multiLevelType w:val="hybridMultilevel"/>
    <w:tmpl w:val="617AE0E8"/>
    <w:lvl w:ilvl="0" w:tplc="D2C8C5E4">
      <w:numFmt w:val="bullet"/>
      <w:lvlText w:val=""/>
      <w:lvlJc w:val="left"/>
      <w:pPr>
        <w:ind w:left="720" w:hanging="360"/>
      </w:pPr>
      <w:rPr>
        <w:rFonts w:ascii="Symbol" w:eastAsiaTheme="minorHAnsi" w:hAnsi="Symbol" w:cstheme="minorHAns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EB0B72"/>
    <w:multiLevelType w:val="hybridMultilevel"/>
    <w:tmpl w:val="5654694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8D77BB"/>
    <w:multiLevelType w:val="hybridMultilevel"/>
    <w:tmpl w:val="52ECB84A"/>
    <w:lvl w:ilvl="0" w:tplc="D2C8C5E4">
      <w:numFmt w:val="bullet"/>
      <w:lvlText w:val=""/>
      <w:lvlJc w:val="left"/>
      <w:pPr>
        <w:ind w:left="720" w:hanging="360"/>
      </w:pPr>
      <w:rPr>
        <w:rFonts w:ascii="Symbol" w:eastAsiaTheme="minorHAnsi" w:hAnsi="Symbol" w:cstheme="minorHAns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6"/>
  </w:num>
  <w:num w:numId="5">
    <w:abstractNumId w:val="3"/>
  </w:num>
  <w:num w:numId="6">
    <w:abstractNumId w:val="7"/>
  </w:num>
  <w:num w:numId="7">
    <w:abstractNumId w:val="11"/>
  </w:num>
  <w:num w:numId="8">
    <w:abstractNumId w:val="1"/>
  </w:num>
  <w:num w:numId="9">
    <w:abstractNumId w:val="9"/>
  </w:num>
  <w:num w:numId="10">
    <w:abstractNumId w:val="4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BDF"/>
    <w:rsid w:val="000613B2"/>
    <w:rsid w:val="001B00DC"/>
    <w:rsid w:val="001D6868"/>
    <w:rsid w:val="00201BDF"/>
    <w:rsid w:val="002020C3"/>
    <w:rsid w:val="003030EC"/>
    <w:rsid w:val="003156B6"/>
    <w:rsid w:val="00423688"/>
    <w:rsid w:val="00445713"/>
    <w:rsid w:val="00472B80"/>
    <w:rsid w:val="004B553E"/>
    <w:rsid w:val="004C0EE3"/>
    <w:rsid w:val="004E14B2"/>
    <w:rsid w:val="006D5B48"/>
    <w:rsid w:val="00771599"/>
    <w:rsid w:val="007B4C5D"/>
    <w:rsid w:val="007F6D13"/>
    <w:rsid w:val="008A21BF"/>
    <w:rsid w:val="008B5B94"/>
    <w:rsid w:val="009374AC"/>
    <w:rsid w:val="0093793D"/>
    <w:rsid w:val="00963B9D"/>
    <w:rsid w:val="00BE12E0"/>
    <w:rsid w:val="00C450BA"/>
    <w:rsid w:val="00D359B2"/>
    <w:rsid w:val="00D923EB"/>
    <w:rsid w:val="00DA29B4"/>
    <w:rsid w:val="00E06E30"/>
    <w:rsid w:val="00E645ED"/>
    <w:rsid w:val="00FA12FF"/>
    <w:rsid w:val="00FA5FF6"/>
    <w:rsid w:val="00FE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FCA8B"/>
  <w15:chartTrackingRefBased/>
  <w15:docId w15:val="{5D82163C-476C-450E-B447-D5AB363D1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00DC"/>
    <w:pPr>
      <w:ind w:left="720"/>
      <w:contextualSpacing/>
    </w:pPr>
  </w:style>
  <w:style w:type="table" w:styleId="Grilledutableau">
    <w:name w:val="Table Grid"/>
    <w:basedOn w:val="TableauNormal"/>
    <w:uiPriority w:val="39"/>
    <w:rsid w:val="00303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D923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D923E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D923EB"/>
    <w:rPr>
      <w:rFonts w:ascii="Arial" w:eastAsia="Arial" w:hAnsi="Arial" w:cs="Arial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923E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1081</Words>
  <Characters>5947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2021-09-21T19:44:00Z</dcterms:created>
  <dcterms:modified xsi:type="dcterms:W3CDTF">2021-09-21T19:59:00Z</dcterms:modified>
</cp:coreProperties>
</file>