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D9074" w14:textId="23D69E81" w:rsidR="009A3BD7" w:rsidRDefault="009645ED" w:rsidP="000132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jc w:val="center"/>
        <w:rPr>
          <w:b/>
          <w:sz w:val="28"/>
          <w:szCs w:val="28"/>
        </w:rPr>
      </w:pPr>
      <w:r w:rsidRPr="0073732D">
        <w:rPr>
          <w:b/>
          <w:sz w:val="28"/>
          <w:szCs w:val="28"/>
        </w:rPr>
        <w:t>Activité</w:t>
      </w:r>
      <w:r w:rsidR="00E03AF1">
        <w:rPr>
          <w:b/>
          <w:sz w:val="28"/>
          <w:szCs w:val="28"/>
        </w:rPr>
        <w:t> :</w:t>
      </w:r>
    </w:p>
    <w:p w14:paraId="6C1A9F19" w14:textId="4F8FC4A0" w:rsidR="009645ED" w:rsidRPr="0073732D" w:rsidRDefault="00B55E94" w:rsidP="000132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FF00"/>
        <w:jc w:val="center"/>
        <w:rPr>
          <w:b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6E2E78C" wp14:editId="7BC79FEE">
            <wp:simplePos x="0" y="0"/>
            <wp:positionH relativeFrom="column">
              <wp:posOffset>5300980</wp:posOffset>
            </wp:positionH>
            <wp:positionV relativeFrom="paragraph">
              <wp:posOffset>331470</wp:posOffset>
            </wp:positionV>
            <wp:extent cx="762000" cy="1100455"/>
            <wp:effectExtent l="0" t="0" r="0" b="4445"/>
            <wp:wrapTight wrapText="bothSides">
              <wp:wrapPolygon edited="0">
                <wp:start x="0" y="0"/>
                <wp:lineTo x="0" y="21313"/>
                <wp:lineTo x="21060" y="21313"/>
                <wp:lineTo x="2106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99" r="13139"/>
                    <a:stretch/>
                  </pic:blipFill>
                  <pic:spPr bwMode="auto">
                    <a:xfrm>
                      <a:off x="0" y="0"/>
                      <a:ext cx="762000" cy="1100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3BD7">
        <w:rPr>
          <w:b/>
          <w:sz w:val="28"/>
          <w:szCs w:val="28"/>
        </w:rPr>
        <w:t>EVOLUTION TEMPORELLE D'UNE POPULATION DE NOYAUX RADIOACTIFS</w:t>
      </w:r>
    </w:p>
    <w:p w14:paraId="095DDF18" w14:textId="4056733D" w:rsidR="00461253" w:rsidRDefault="009A3BD7" w:rsidP="007F4D82">
      <w:pPr>
        <w:jc w:val="both"/>
      </w:pPr>
      <w:r w:rsidRPr="009A3BD7">
        <w:t>Plus de trente ans après l'accident de la centrale nucléaire de Tchernobyl, les scientifiques ont montré, lors de mesures effectuées sur les sols, la présence d'isotopes radioactifs rejetés à l'époque dans l'atmosphère alors que d'autres ont totalement disparu.</w:t>
      </w:r>
    </w:p>
    <w:p w14:paraId="7A1D2A19" w14:textId="15B7F45B" w:rsidR="009A3BD7" w:rsidRPr="00F7543D" w:rsidRDefault="009A3BD7">
      <w:pPr>
        <w:rPr>
          <w:i/>
          <w:iCs/>
        </w:rPr>
      </w:pPr>
      <w:r w:rsidRPr="00F7543D">
        <w:rPr>
          <w:i/>
          <w:iCs/>
        </w:rPr>
        <w:t xml:space="preserve">Objectif : </w:t>
      </w:r>
      <w:r w:rsidR="00B45CA6" w:rsidRPr="00F7543D">
        <w:rPr>
          <w:i/>
          <w:iCs/>
        </w:rPr>
        <w:t>Comprendre comment évolue le</w:t>
      </w:r>
      <w:r w:rsidRPr="00F7543D">
        <w:rPr>
          <w:i/>
          <w:iCs/>
        </w:rPr>
        <w:t xml:space="preserve"> nombre de noyaux radioactifs au cours du temps</w:t>
      </w:r>
      <w:r w:rsidR="00B45CA6" w:rsidRPr="00F7543D">
        <w:rPr>
          <w:i/>
          <w:iCs/>
        </w:rPr>
        <w:t>.</w:t>
      </w:r>
    </w:p>
    <w:p w14:paraId="69A149F0" w14:textId="74F8B9E7" w:rsidR="00F7543D" w:rsidRDefault="00557D6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F6DB40" wp14:editId="253460B2">
                <wp:simplePos x="0" y="0"/>
                <wp:positionH relativeFrom="margin">
                  <wp:posOffset>-52070</wp:posOffset>
                </wp:positionH>
                <wp:positionV relativeFrom="paragraph">
                  <wp:posOffset>307340</wp:posOffset>
                </wp:positionV>
                <wp:extent cx="6010275" cy="26574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0275" cy="26574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5D460A" id="Rectangle 4" o:spid="_x0000_s1026" style="position:absolute;margin-left:-4.1pt;margin-top:24.2pt;width:473.25pt;height:209.25pt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" filled="f" strokecolor="black [3213]" strokeweight="1pt">
                <w10:wrap anchorx="margin"/>
              </v:rect>
            </w:pict>
          </mc:Fallback>
        </mc:AlternateContent>
      </w:r>
    </w:p>
    <w:p w14:paraId="4D26125C" w14:textId="59282AA4" w:rsidR="00B45CA6" w:rsidRPr="00FD0EA0" w:rsidRDefault="00347524">
      <w:pPr>
        <w:rPr>
          <w:b/>
          <w:bCs/>
        </w:rPr>
      </w:pPr>
      <w:r w:rsidRPr="00FD0EA0">
        <w:rPr>
          <w:b/>
          <w:bCs/>
        </w:rPr>
        <w:t>Doc.1 : Nombre d'atomes excités dans un échantillon de baryum 137</w:t>
      </w:r>
    </w:p>
    <w:p w14:paraId="1DCE5ADE" w14:textId="3FF94369" w:rsidR="00347524" w:rsidRDefault="00347524" w:rsidP="00347524">
      <w:r>
        <w:t>La désintégration du césium 137 par émission β</w:t>
      </w:r>
      <w:r w:rsidRPr="00347524">
        <w:rPr>
          <w:vertAlign w:val="superscript"/>
        </w:rPr>
        <w:t>−</w:t>
      </w:r>
      <w:r>
        <w:t xml:space="preserve"> produit des noyaux de baryum 137 métastable (notés "baryum 137m") excités. Par désexcitation le baryum 137m se transforme en baryum 137 stable.</w:t>
      </w:r>
    </w:p>
    <w:p w14:paraId="595FD563" w14:textId="7F7A30C8" w:rsidR="009A3BD7" w:rsidRDefault="00347524" w:rsidP="00347524">
      <w:r>
        <w:t xml:space="preserve">Le nombre de noyaux de baryum 137m </w:t>
      </w:r>
      <w:r w:rsidR="00CA2329">
        <w:t xml:space="preserve">dans un échantillon </w:t>
      </w:r>
      <w:r>
        <w:t xml:space="preserve">a été estimé grâce à la mesure du nombre de désexcitations enregistrées par un scintillateur. Le nombre de noyaux excités restants </w:t>
      </w:r>
      <w:r w:rsidR="00DB3AF0">
        <w:t xml:space="preserve">en fonction du temps </w:t>
      </w:r>
      <w:r w:rsidR="00F04891">
        <w:t xml:space="preserve">(noté N(t)) </w:t>
      </w:r>
      <w:r>
        <w:t>est donné dans le tableau ci-dessous.</w:t>
      </w: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534"/>
        <w:gridCol w:w="723"/>
        <w:gridCol w:w="723"/>
        <w:gridCol w:w="622"/>
        <w:gridCol w:w="639"/>
        <w:gridCol w:w="622"/>
        <w:gridCol w:w="644"/>
        <w:gridCol w:w="622"/>
        <w:gridCol w:w="622"/>
        <w:gridCol w:w="622"/>
        <w:gridCol w:w="622"/>
        <w:gridCol w:w="648"/>
        <w:gridCol w:w="622"/>
        <w:gridCol w:w="802"/>
      </w:tblGrid>
      <w:tr w:rsidR="00F04891" w:rsidRPr="00F04891" w14:paraId="5659210E" w14:textId="0A4B21F0" w:rsidTr="00557D6A">
        <w:tc>
          <w:tcPr>
            <w:tcW w:w="534" w:type="dxa"/>
          </w:tcPr>
          <w:p w14:paraId="6312BF3E" w14:textId="09655086" w:rsidR="00F04891" w:rsidRPr="00F04891" w:rsidRDefault="00F04891" w:rsidP="00F04891">
            <w:pPr>
              <w:rPr>
                <w:sz w:val="20"/>
                <w:szCs w:val="20"/>
              </w:rPr>
            </w:pPr>
            <w:proofErr w:type="gramStart"/>
            <w:r w:rsidRPr="00F04891">
              <w:rPr>
                <w:sz w:val="20"/>
                <w:szCs w:val="20"/>
              </w:rPr>
              <w:t>t</w:t>
            </w:r>
            <w:proofErr w:type="gramEnd"/>
            <w:r w:rsidRPr="00F04891">
              <w:rPr>
                <w:sz w:val="20"/>
                <w:szCs w:val="20"/>
              </w:rPr>
              <w:t>(s)</w:t>
            </w:r>
          </w:p>
        </w:tc>
        <w:tc>
          <w:tcPr>
            <w:tcW w:w="723" w:type="dxa"/>
          </w:tcPr>
          <w:p w14:paraId="613F8EEE" w14:textId="4281F227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0</w:t>
            </w:r>
          </w:p>
        </w:tc>
        <w:tc>
          <w:tcPr>
            <w:tcW w:w="723" w:type="dxa"/>
          </w:tcPr>
          <w:p w14:paraId="5E5B1F65" w14:textId="0E33A587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30</w:t>
            </w:r>
          </w:p>
        </w:tc>
        <w:tc>
          <w:tcPr>
            <w:tcW w:w="622" w:type="dxa"/>
          </w:tcPr>
          <w:p w14:paraId="68D044D9" w14:textId="6E61D9F9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60</w:t>
            </w:r>
          </w:p>
        </w:tc>
        <w:tc>
          <w:tcPr>
            <w:tcW w:w="639" w:type="dxa"/>
          </w:tcPr>
          <w:p w14:paraId="18EE2CE6" w14:textId="3AF40C8F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90</w:t>
            </w:r>
          </w:p>
        </w:tc>
        <w:tc>
          <w:tcPr>
            <w:tcW w:w="622" w:type="dxa"/>
          </w:tcPr>
          <w:p w14:paraId="043D34E5" w14:textId="3F92A164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120</w:t>
            </w:r>
          </w:p>
        </w:tc>
        <w:tc>
          <w:tcPr>
            <w:tcW w:w="644" w:type="dxa"/>
          </w:tcPr>
          <w:p w14:paraId="3B22F7A7" w14:textId="77465231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150</w:t>
            </w:r>
          </w:p>
        </w:tc>
        <w:tc>
          <w:tcPr>
            <w:tcW w:w="622" w:type="dxa"/>
          </w:tcPr>
          <w:p w14:paraId="47839FED" w14:textId="5FCC0BF9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180</w:t>
            </w:r>
          </w:p>
        </w:tc>
        <w:tc>
          <w:tcPr>
            <w:tcW w:w="622" w:type="dxa"/>
          </w:tcPr>
          <w:p w14:paraId="1F9B3445" w14:textId="31F43822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210</w:t>
            </w:r>
          </w:p>
        </w:tc>
        <w:tc>
          <w:tcPr>
            <w:tcW w:w="622" w:type="dxa"/>
          </w:tcPr>
          <w:p w14:paraId="2031077F" w14:textId="011A40AE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240</w:t>
            </w:r>
          </w:p>
        </w:tc>
        <w:tc>
          <w:tcPr>
            <w:tcW w:w="622" w:type="dxa"/>
          </w:tcPr>
          <w:p w14:paraId="13F9511B" w14:textId="672FFBE5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270</w:t>
            </w:r>
          </w:p>
        </w:tc>
        <w:tc>
          <w:tcPr>
            <w:tcW w:w="648" w:type="dxa"/>
          </w:tcPr>
          <w:p w14:paraId="5EA9349A" w14:textId="352E3845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300</w:t>
            </w:r>
          </w:p>
        </w:tc>
        <w:tc>
          <w:tcPr>
            <w:tcW w:w="622" w:type="dxa"/>
          </w:tcPr>
          <w:p w14:paraId="1C53CFD7" w14:textId="49318C0D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330</w:t>
            </w:r>
          </w:p>
        </w:tc>
        <w:tc>
          <w:tcPr>
            <w:tcW w:w="802" w:type="dxa"/>
          </w:tcPr>
          <w:p w14:paraId="218BA4ED" w14:textId="4F8A35CE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360</w:t>
            </w:r>
          </w:p>
        </w:tc>
      </w:tr>
      <w:tr w:rsidR="00F04891" w:rsidRPr="00F04891" w14:paraId="0F7903FA" w14:textId="6095147D" w:rsidTr="00557D6A">
        <w:tc>
          <w:tcPr>
            <w:tcW w:w="534" w:type="dxa"/>
          </w:tcPr>
          <w:p w14:paraId="3455E789" w14:textId="441EB950" w:rsidR="00F04891" w:rsidRPr="00F04891" w:rsidRDefault="00F04891" w:rsidP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N(t)</w:t>
            </w:r>
          </w:p>
        </w:tc>
        <w:tc>
          <w:tcPr>
            <w:tcW w:w="723" w:type="dxa"/>
          </w:tcPr>
          <w:p w14:paraId="5EA03741" w14:textId="551D862C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12100</w:t>
            </w:r>
          </w:p>
        </w:tc>
        <w:tc>
          <w:tcPr>
            <w:tcW w:w="723" w:type="dxa"/>
          </w:tcPr>
          <w:p w14:paraId="43749334" w14:textId="0C6D2686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10420</w:t>
            </w:r>
          </w:p>
        </w:tc>
        <w:tc>
          <w:tcPr>
            <w:tcW w:w="622" w:type="dxa"/>
          </w:tcPr>
          <w:p w14:paraId="6A3FFC84" w14:textId="57536DA0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9182</w:t>
            </w:r>
          </w:p>
        </w:tc>
        <w:tc>
          <w:tcPr>
            <w:tcW w:w="639" w:type="dxa"/>
          </w:tcPr>
          <w:p w14:paraId="33C750DC" w14:textId="7D14A587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8032</w:t>
            </w:r>
          </w:p>
        </w:tc>
        <w:tc>
          <w:tcPr>
            <w:tcW w:w="622" w:type="dxa"/>
          </w:tcPr>
          <w:p w14:paraId="0075D9E6" w14:textId="5813EBBA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6957</w:t>
            </w:r>
          </w:p>
        </w:tc>
        <w:tc>
          <w:tcPr>
            <w:tcW w:w="644" w:type="dxa"/>
          </w:tcPr>
          <w:p w14:paraId="4434F517" w14:textId="7D3C0481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6028</w:t>
            </w:r>
          </w:p>
        </w:tc>
        <w:tc>
          <w:tcPr>
            <w:tcW w:w="622" w:type="dxa"/>
          </w:tcPr>
          <w:p w14:paraId="3EAB5776" w14:textId="33952F65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5402</w:t>
            </w:r>
          </w:p>
        </w:tc>
        <w:tc>
          <w:tcPr>
            <w:tcW w:w="622" w:type="dxa"/>
          </w:tcPr>
          <w:p w14:paraId="4E472295" w14:textId="02B695E8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4613</w:t>
            </w:r>
          </w:p>
        </w:tc>
        <w:tc>
          <w:tcPr>
            <w:tcW w:w="622" w:type="dxa"/>
          </w:tcPr>
          <w:p w14:paraId="1A068A5E" w14:textId="1A75310D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4002</w:t>
            </w:r>
          </w:p>
        </w:tc>
        <w:tc>
          <w:tcPr>
            <w:tcW w:w="622" w:type="dxa"/>
          </w:tcPr>
          <w:p w14:paraId="07F702A2" w14:textId="1FE27370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3558</w:t>
            </w:r>
          </w:p>
        </w:tc>
        <w:tc>
          <w:tcPr>
            <w:tcW w:w="648" w:type="dxa"/>
          </w:tcPr>
          <w:p w14:paraId="2A2CA318" w14:textId="324B831C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3093</w:t>
            </w:r>
          </w:p>
        </w:tc>
        <w:tc>
          <w:tcPr>
            <w:tcW w:w="622" w:type="dxa"/>
          </w:tcPr>
          <w:p w14:paraId="0D79A9F0" w14:textId="4E0CF083" w:rsidR="00F04891" w:rsidRPr="00F04891" w:rsidRDefault="00F04891" w:rsidP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2775</w:t>
            </w:r>
          </w:p>
        </w:tc>
        <w:tc>
          <w:tcPr>
            <w:tcW w:w="802" w:type="dxa"/>
          </w:tcPr>
          <w:p w14:paraId="729C0920" w14:textId="05844456" w:rsidR="00F04891" w:rsidRPr="00F04891" w:rsidRDefault="00F04891" w:rsidP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2321</w:t>
            </w:r>
          </w:p>
        </w:tc>
      </w:tr>
    </w:tbl>
    <w:p w14:paraId="622A126A" w14:textId="77777777" w:rsidR="00CA2329" w:rsidRPr="00F04891" w:rsidRDefault="00CA2329" w:rsidP="00F04891">
      <w:pPr>
        <w:spacing w:after="0"/>
        <w:rPr>
          <w:sz w:val="14"/>
          <w:szCs w:val="14"/>
        </w:rPr>
      </w:pP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534"/>
        <w:gridCol w:w="654"/>
        <w:gridCol w:w="719"/>
        <w:gridCol w:w="720"/>
        <w:gridCol w:w="720"/>
        <w:gridCol w:w="720"/>
        <w:gridCol w:w="720"/>
        <w:gridCol w:w="603"/>
        <w:gridCol w:w="603"/>
        <w:gridCol w:w="603"/>
        <w:gridCol w:w="603"/>
        <w:gridCol w:w="603"/>
        <w:gridCol w:w="603"/>
        <w:gridCol w:w="662"/>
      </w:tblGrid>
      <w:tr w:rsidR="00F04891" w:rsidRPr="00F04891" w14:paraId="678D8542" w14:textId="4B482F63" w:rsidTr="00F04891">
        <w:tc>
          <w:tcPr>
            <w:tcW w:w="534" w:type="dxa"/>
          </w:tcPr>
          <w:p w14:paraId="34CD1519" w14:textId="6E97D2E1" w:rsidR="00F04891" w:rsidRPr="00F04891" w:rsidRDefault="00F04891">
            <w:pPr>
              <w:rPr>
                <w:sz w:val="20"/>
                <w:szCs w:val="20"/>
              </w:rPr>
            </w:pPr>
            <w:proofErr w:type="gramStart"/>
            <w:r w:rsidRPr="00F04891">
              <w:rPr>
                <w:sz w:val="20"/>
                <w:szCs w:val="20"/>
              </w:rPr>
              <w:t>t</w:t>
            </w:r>
            <w:proofErr w:type="gramEnd"/>
            <w:r w:rsidRPr="00F04891">
              <w:rPr>
                <w:sz w:val="20"/>
                <w:szCs w:val="20"/>
              </w:rPr>
              <w:t>(s)</w:t>
            </w:r>
          </w:p>
        </w:tc>
        <w:tc>
          <w:tcPr>
            <w:tcW w:w="655" w:type="dxa"/>
          </w:tcPr>
          <w:p w14:paraId="6FB27FE1" w14:textId="53EB0EC6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390</w:t>
            </w:r>
          </w:p>
        </w:tc>
        <w:tc>
          <w:tcPr>
            <w:tcW w:w="0" w:type="auto"/>
          </w:tcPr>
          <w:p w14:paraId="2DE0BD58" w14:textId="7BA2AB20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420</w:t>
            </w:r>
          </w:p>
        </w:tc>
        <w:tc>
          <w:tcPr>
            <w:tcW w:w="0" w:type="auto"/>
          </w:tcPr>
          <w:p w14:paraId="21CCB44F" w14:textId="2A8BEBBA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450</w:t>
            </w:r>
          </w:p>
        </w:tc>
        <w:tc>
          <w:tcPr>
            <w:tcW w:w="0" w:type="auto"/>
          </w:tcPr>
          <w:p w14:paraId="452DFE49" w14:textId="54DF1736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480</w:t>
            </w:r>
          </w:p>
        </w:tc>
        <w:tc>
          <w:tcPr>
            <w:tcW w:w="0" w:type="auto"/>
          </w:tcPr>
          <w:p w14:paraId="10810A38" w14:textId="0D8A47E4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510</w:t>
            </w:r>
          </w:p>
        </w:tc>
        <w:tc>
          <w:tcPr>
            <w:tcW w:w="0" w:type="auto"/>
          </w:tcPr>
          <w:p w14:paraId="4171B5B3" w14:textId="0CF49E11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540</w:t>
            </w:r>
          </w:p>
        </w:tc>
        <w:tc>
          <w:tcPr>
            <w:tcW w:w="0" w:type="auto"/>
          </w:tcPr>
          <w:p w14:paraId="42546613" w14:textId="1F60BA69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570</w:t>
            </w:r>
          </w:p>
        </w:tc>
        <w:tc>
          <w:tcPr>
            <w:tcW w:w="0" w:type="auto"/>
          </w:tcPr>
          <w:p w14:paraId="3ADCBCC5" w14:textId="5CDC0584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600</w:t>
            </w:r>
          </w:p>
        </w:tc>
        <w:tc>
          <w:tcPr>
            <w:tcW w:w="0" w:type="auto"/>
          </w:tcPr>
          <w:p w14:paraId="4142B18D" w14:textId="7FCC7BB4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630</w:t>
            </w:r>
          </w:p>
        </w:tc>
        <w:tc>
          <w:tcPr>
            <w:tcW w:w="0" w:type="auto"/>
          </w:tcPr>
          <w:p w14:paraId="36A23BD9" w14:textId="62B2B807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660</w:t>
            </w:r>
          </w:p>
        </w:tc>
        <w:tc>
          <w:tcPr>
            <w:tcW w:w="0" w:type="auto"/>
          </w:tcPr>
          <w:p w14:paraId="08DED491" w14:textId="7D4AC652" w:rsidR="00F04891" w:rsidRPr="00F04891" w:rsidRDefault="00F04891">
            <w:pPr>
              <w:rPr>
                <w:sz w:val="20"/>
                <w:szCs w:val="20"/>
              </w:rPr>
            </w:pPr>
            <w:r w:rsidRPr="00F04891">
              <w:rPr>
                <w:sz w:val="20"/>
                <w:szCs w:val="20"/>
              </w:rPr>
              <w:t>690</w:t>
            </w:r>
          </w:p>
        </w:tc>
        <w:tc>
          <w:tcPr>
            <w:tcW w:w="0" w:type="auto"/>
          </w:tcPr>
          <w:p w14:paraId="4CDDBA9D" w14:textId="38A73991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720</w:t>
            </w:r>
          </w:p>
        </w:tc>
        <w:tc>
          <w:tcPr>
            <w:tcW w:w="662" w:type="dxa"/>
          </w:tcPr>
          <w:p w14:paraId="2B4ED2FD" w14:textId="02583A3C" w:rsid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</w:tr>
      <w:tr w:rsidR="00F04891" w:rsidRPr="00F04891" w14:paraId="54124442" w14:textId="0A010E94" w:rsidTr="00F04891">
        <w:tc>
          <w:tcPr>
            <w:tcW w:w="534" w:type="dxa"/>
          </w:tcPr>
          <w:p w14:paraId="3B3E12DD" w14:textId="5C7ACB29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N(t)</w:t>
            </w:r>
          </w:p>
        </w:tc>
        <w:tc>
          <w:tcPr>
            <w:tcW w:w="655" w:type="dxa"/>
          </w:tcPr>
          <w:p w14:paraId="1047D212" w14:textId="215A66E8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2065</w:t>
            </w:r>
          </w:p>
        </w:tc>
        <w:tc>
          <w:tcPr>
            <w:tcW w:w="0" w:type="auto"/>
          </w:tcPr>
          <w:p w14:paraId="2E52B8A2" w14:textId="08F32E25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1835</w:t>
            </w:r>
          </w:p>
        </w:tc>
        <w:tc>
          <w:tcPr>
            <w:tcW w:w="0" w:type="auto"/>
          </w:tcPr>
          <w:p w14:paraId="3681EC41" w14:textId="40CA219C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1698</w:t>
            </w:r>
          </w:p>
        </w:tc>
        <w:tc>
          <w:tcPr>
            <w:tcW w:w="0" w:type="auto"/>
          </w:tcPr>
          <w:p w14:paraId="31514571" w14:textId="609D3957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1432</w:t>
            </w:r>
          </w:p>
        </w:tc>
        <w:tc>
          <w:tcPr>
            <w:tcW w:w="0" w:type="auto"/>
          </w:tcPr>
          <w:p w14:paraId="15E1D300" w14:textId="63A77826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1211</w:t>
            </w:r>
          </w:p>
        </w:tc>
        <w:tc>
          <w:tcPr>
            <w:tcW w:w="0" w:type="auto"/>
          </w:tcPr>
          <w:p w14:paraId="13685D67" w14:textId="52151B89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1023</w:t>
            </w:r>
          </w:p>
        </w:tc>
        <w:tc>
          <w:tcPr>
            <w:tcW w:w="0" w:type="auto"/>
          </w:tcPr>
          <w:p w14:paraId="25D3E6F3" w14:textId="3461FC4D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993</w:t>
            </w:r>
          </w:p>
        </w:tc>
        <w:tc>
          <w:tcPr>
            <w:tcW w:w="0" w:type="auto"/>
          </w:tcPr>
          <w:p w14:paraId="4D4FCA66" w14:textId="7C58FC1F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873</w:t>
            </w:r>
          </w:p>
        </w:tc>
        <w:tc>
          <w:tcPr>
            <w:tcW w:w="0" w:type="auto"/>
          </w:tcPr>
          <w:p w14:paraId="091487E5" w14:textId="151E0A06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750</w:t>
            </w:r>
          </w:p>
        </w:tc>
        <w:tc>
          <w:tcPr>
            <w:tcW w:w="0" w:type="auto"/>
          </w:tcPr>
          <w:p w14:paraId="73AE11B0" w14:textId="32D688C8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698</w:t>
            </w:r>
          </w:p>
        </w:tc>
        <w:tc>
          <w:tcPr>
            <w:tcW w:w="0" w:type="auto"/>
          </w:tcPr>
          <w:p w14:paraId="77E9814C" w14:textId="35D5919A" w:rsidR="00F04891" w:rsidRP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601</w:t>
            </w:r>
          </w:p>
        </w:tc>
        <w:tc>
          <w:tcPr>
            <w:tcW w:w="0" w:type="auto"/>
          </w:tcPr>
          <w:p w14:paraId="331F09BE" w14:textId="300C4A07" w:rsid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580</w:t>
            </w:r>
          </w:p>
        </w:tc>
        <w:tc>
          <w:tcPr>
            <w:tcW w:w="662" w:type="dxa"/>
          </w:tcPr>
          <w:p w14:paraId="6598EEFF" w14:textId="051C9ECC" w:rsidR="00F04891" w:rsidRDefault="00F048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576</w:t>
            </w:r>
          </w:p>
        </w:tc>
      </w:tr>
    </w:tbl>
    <w:p w14:paraId="58E6F4D8" w14:textId="6173B23F" w:rsidR="007F4D82" w:rsidRDefault="007F4D82"/>
    <w:p w14:paraId="1C0017BA" w14:textId="6FF64450" w:rsidR="00F7543D" w:rsidRPr="00FD0EA0" w:rsidRDefault="00FD0EA0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18D5A09" wp14:editId="502038FC">
                <wp:simplePos x="0" y="0"/>
                <wp:positionH relativeFrom="margin">
                  <wp:posOffset>-52070</wp:posOffset>
                </wp:positionH>
                <wp:positionV relativeFrom="paragraph">
                  <wp:posOffset>151129</wp:posOffset>
                </wp:positionV>
                <wp:extent cx="6010275" cy="30575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0275" cy="305752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268AD8" id="Rectangle 5" o:spid="_x0000_s1026" style="position:absolute;margin-left:-4.1pt;margin-top:11.9pt;width:473.25pt;height:240.75pt;z-index:25166131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" filled="f" strokecolor="black [3213]" strokeweight="1pt">
                <w10:wrap anchorx="margin"/>
              </v:rect>
            </w:pict>
          </mc:Fallback>
        </mc:AlternateContent>
      </w:r>
      <w:r>
        <w:rPr>
          <w:b/>
          <w:bCs/>
        </w:rPr>
        <w:br/>
      </w:r>
      <w:r w:rsidR="00F7543D" w:rsidRPr="00FD0EA0">
        <w:rPr>
          <w:b/>
          <w:bCs/>
        </w:rPr>
        <w:t>Doc.2 : Constante radioactive et demi-vie</w:t>
      </w:r>
    </w:p>
    <w:p w14:paraId="009993BA" w14:textId="77777777" w:rsidR="00F7543D" w:rsidRDefault="00F7543D" w:rsidP="00F7543D">
      <w:r>
        <w:t>La constante radioactive, notée λ, représente « la probabilité qu’un noyau se désintègre dans la seconde à venir ».</w:t>
      </w:r>
    </w:p>
    <w:p w14:paraId="1EC4ED29" w14:textId="3F9B897C" w:rsidR="00F7543D" w:rsidRDefault="00F7543D" w:rsidP="00F7543D">
      <w:r>
        <w:t xml:space="preserve">Pendant une durée </w:t>
      </w:r>
      <w:proofErr w:type="spellStart"/>
      <w:r>
        <w:t>Δt</w:t>
      </w:r>
      <w:proofErr w:type="spellEnd"/>
      <w:r>
        <w:t xml:space="preserve"> cette probabilité devient donc : </w:t>
      </w:r>
      <w:proofErr w:type="spellStart"/>
      <w:r>
        <w:t>λ</w:t>
      </w:r>
      <w:r w:rsidR="00FD0EA0">
        <w:t>.</w:t>
      </w:r>
      <w:r>
        <w:t>Δt</w:t>
      </w:r>
      <w:proofErr w:type="spellEnd"/>
    </w:p>
    <w:p w14:paraId="03CB0648" w14:textId="77777777" w:rsidR="00F7543D" w:rsidRPr="00324675" w:rsidRDefault="00F7543D" w:rsidP="00F7543D">
      <w:pPr>
        <w:rPr>
          <w:b/>
          <w:bCs/>
        </w:rPr>
      </w:pPr>
      <w:r w:rsidRPr="00324675">
        <w:rPr>
          <w:b/>
          <w:bCs/>
        </w:rPr>
        <w:t>La demi-vie t</w:t>
      </w:r>
      <w:r w:rsidRPr="00324675">
        <w:rPr>
          <w:b/>
          <w:bCs/>
          <w:vertAlign w:val="subscript"/>
        </w:rPr>
        <w:t xml:space="preserve">1/2 </w:t>
      </w:r>
      <w:r w:rsidRPr="00324675">
        <w:rPr>
          <w:b/>
          <w:bCs/>
        </w:rPr>
        <w:t>d’un isotope radioactif est le temps nécessaire pour que la moitié des noyaux radioactifs initialement présents se soient désintégrés.</w:t>
      </w:r>
    </w:p>
    <w:p w14:paraId="1267113F" w14:textId="2E3A6103" w:rsidR="00F7543D" w:rsidRPr="00F7543D" w:rsidRDefault="00F7543D" w:rsidP="00F7543D">
      <w:pPr>
        <w:rPr>
          <w:rFonts w:eastAsiaTheme="minorEastAsia"/>
        </w:rPr>
      </w:pPr>
      <w:r>
        <w:t xml:space="preserve">Relation entre constante radioactive λ et demi-vie 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 xml:space="preserve">1/2 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ln⁡</m:t>
            </m:r>
            <m:r>
              <w:rPr>
                <w:rFonts w:ascii="Cambria Math" w:hAnsi="Cambria Math"/>
              </w:rPr>
              <m:t>(2)</m:t>
            </m:r>
          </m:num>
          <m:den>
            <m:r>
              <w:rPr>
                <w:rFonts w:ascii="Cambria Math" w:hAnsi="Cambria Math"/>
              </w:rPr>
              <m:t>λ</m:t>
            </m:r>
          </m:den>
        </m:f>
      </m:oMath>
    </w:p>
    <w:p w14:paraId="6BBA8A15" w14:textId="0F52B097" w:rsidR="00F7543D" w:rsidRPr="00FD0EA0" w:rsidRDefault="00FD0EA0" w:rsidP="00F7543D">
      <w:pPr>
        <w:rPr>
          <w:rFonts w:eastAsiaTheme="minorEastAsia"/>
        </w:rPr>
      </w:pPr>
      <w:r>
        <w:rPr>
          <w:rFonts w:eastAsiaTheme="minorEastAsia"/>
        </w:rPr>
        <w:t xml:space="preserve">Quelques valeurs de </w:t>
      </w:r>
      <w:r>
        <w:t>t</w:t>
      </w:r>
      <w:r w:rsidRPr="00F7543D">
        <w:rPr>
          <w:vertAlign w:val="subscript"/>
        </w:rPr>
        <w:t>1/2</w:t>
      </w:r>
      <w:r>
        <w:t xml:space="preserve"> : </w:t>
      </w:r>
    </w:p>
    <w:p w14:paraId="0BF4100C" w14:textId="7F36FB27" w:rsidR="00F7543D" w:rsidRDefault="00F7543D" w:rsidP="00F7543D">
      <w:pPr>
        <w:rPr>
          <w:noProof/>
        </w:rPr>
      </w:pPr>
      <w:r>
        <w:t>​</w:t>
      </w:r>
      <w:r w:rsidR="00FD0EA0" w:rsidRPr="00FD0EA0">
        <w:rPr>
          <w:noProof/>
        </w:rPr>
        <w:t xml:space="preserve"> </w:t>
      </w:r>
      <w:r w:rsidR="00FD0EA0">
        <w:rPr>
          <w:noProof/>
        </w:rPr>
        <w:drawing>
          <wp:inline distT="0" distB="0" distL="0" distR="0" wp14:anchorId="62C8043F" wp14:editId="01A9EC6E">
            <wp:extent cx="5103697" cy="552450"/>
            <wp:effectExtent l="0" t="0" r="190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3253" cy="563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EC0A6" w14:textId="656E43CF" w:rsidR="00324675" w:rsidRDefault="00324675" w:rsidP="00324675">
      <w:pPr>
        <w:rPr>
          <w:b/>
          <w:sz w:val="24"/>
          <w:szCs w:val="24"/>
        </w:rPr>
      </w:pPr>
    </w:p>
    <w:p w14:paraId="522C506A" w14:textId="77777777" w:rsidR="00557D6A" w:rsidRDefault="00557D6A" w:rsidP="00324675">
      <w:pPr>
        <w:rPr>
          <w:b/>
          <w:sz w:val="24"/>
          <w:szCs w:val="24"/>
        </w:rPr>
      </w:pPr>
    </w:p>
    <w:p w14:paraId="19A4D843" w14:textId="0089689B" w:rsidR="00324675" w:rsidRPr="0073732D" w:rsidRDefault="00324675" w:rsidP="00324675">
      <w:pPr>
        <w:rPr>
          <w:b/>
          <w:sz w:val="24"/>
          <w:szCs w:val="24"/>
        </w:rPr>
      </w:pPr>
      <w:r w:rsidRPr="0073732D">
        <w:rPr>
          <w:b/>
          <w:sz w:val="24"/>
          <w:szCs w:val="24"/>
        </w:rPr>
        <w:lastRenderedPageBreak/>
        <w:t>Questions :</w:t>
      </w:r>
    </w:p>
    <w:p w14:paraId="3EE4F6AB" w14:textId="7A14CC26" w:rsidR="00324675" w:rsidRDefault="00324675" w:rsidP="00324675">
      <w:pPr>
        <w:pStyle w:val="Paragraphedeliste"/>
        <w:numPr>
          <w:ilvl w:val="0"/>
          <w:numId w:val="1"/>
        </w:numPr>
      </w:pPr>
      <w:r>
        <w:t>Ecrire l'équation de désintégration du césium 137</w:t>
      </w:r>
      <w:r w:rsidR="004C670C">
        <w:t xml:space="preserve"> en baryum 137m.</w:t>
      </w:r>
    </w:p>
    <w:p w14:paraId="5E7A15A1" w14:textId="6EC4B1EB" w:rsidR="00324675" w:rsidRDefault="00324675" w:rsidP="00324675">
      <w:pPr>
        <w:pStyle w:val="Paragraphedeliste"/>
        <w:numPr>
          <w:ilvl w:val="0"/>
          <w:numId w:val="1"/>
        </w:numPr>
      </w:pPr>
      <w:r>
        <w:t xml:space="preserve">À l'aide du tableur Regressi, tracer le graphe représentant le nombre de noyaux excités </w:t>
      </w:r>
      <w:r w:rsidR="00A64629">
        <w:t xml:space="preserve">restants N(t) </w:t>
      </w:r>
      <w:r>
        <w:t>en fonction du temps et réaliser la modélisation.</w:t>
      </w:r>
    </w:p>
    <w:p w14:paraId="0C9CA5D2" w14:textId="5014DA59" w:rsidR="00324675" w:rsidRDefault="00324675" w:rsidP="00324675">
      <w:pPr>
        <w:pStyle w:val="Paragraphedeliste"/>
        <w:numPr>
          <w:ilvl w:val="0"/>
          <w:numId w:val="1"/>
        </w:numPr>
      </w:pPr>
      <w:r>
        <w:t xml:space="preserve">Déterminer la valeur du temps de demi-vie </w:t>
      </w:r>
      <w:r w:rsidR="00DB3AF0">
        <w:t xml:space="preserve">du baryum 137m </w:t>
      </w:r>
      <w:r>
        <w:t>sur le graphe.</w:t>
      </w:r>
    </w:p>
    <w:p w14:paraId="3F4B627E" w14:textId="443E4A2E" w:rsidR="00DB3AF0" w:rsidRDefault="00DB3AF0" w:rsidP="00324675">
      <w:pPr>
        <w:pStyle w:val="Paragraphedeliste"/>
        <w:numPr>
          <w:ilvl w:val="0"/>
          <w:numId w:val="1"/>
        </w:numPr>
      </w:pPr>
      <w:r>
        <w:t>Comparer le résultat à la valeur tabulée du document 2.</w:t>
      </w:r>
    </w:p>
    <w:p w14:paraId="6B4A4B91" w14:textId="7F8D00E2" w:rsidR="00105423" w:rsidRDefault="00105423" w:rsidP="00324675">
      <w:pPr>
        <w:pStyle w:val="Paragraphedeliste"/>
        <w:numPr>
          <w:ilvl w:val="0"/>
          <w:numId w:val="1"/>
        </w:numPr>
      </w:pPr>
      <w:r>
        <w:t xml:space="preserve">Calculer la valeur de la constante radioactive λ du baryum 137m </w:t>
      </w:r>
      <w:r w:rsidR="006A0424">
        <w:t>à partir des données expérimentales.</w:t>
      </w:r>
    </w:p>
    <w:p w14:paraId="6F3BE3FD" w14:textId="45C7286C" w:rsidR="00A64629" w:rsidRDefault="00A64629" w:rsidP="00A64629">
      <w:pPr>
        <w:pStyle w:val="Paragraphedeliste"/>
        <w:numPr>
          <w:ilvl w:val="0"/>
          <w:numId w:val="1"/>
        </w:numPr>
      </w:pPr>
      <w:r>
        <w:t xml:space="preserve">Montrer que le modèle mathématique obtenu </w:t>
      </w:r>
      <w:r w:rsidR="006A0424">
        <w:t xml:space="preserve">à la question 2 </w:t>
      </w:r>
      <w:r>
        <w:t>s'écrit sous la forme</w:t>
      </w:r>
      <w:r w:rsidR="00B55E94">
        <w:t xml:space="preserve"> :</w:t>
      </w:r>
      <m:oMath>
        <m:r>
          <m:rPr>
            <m:sty m:val="p"/>
          </m:rPr>
          <w:rPr>
            <w:rFonts w:ascii="Cambria Math" w:eastAsiaTheme="minorEastAsia" w:hAnsi="Cambria Math"/>
          </w:rPr>
          <w:br/>
        </m:r>
      </m:oMath>
      <m:oMathPara>
        <m:oMath>
          <m:r>
            <w:rPr>
              <w:rFonts w:ascii="Cambria Math" w:eastAsiaTheme="minorEastAsia" w:hAnsi="Cambria Math"/>
            </w:rPr>
            <m:t>N</m:t>
          </m:r>
          <m:d>
            <m:dPr>
              <m:ctrlPr>
                <w:rPr>
                  <w:rFonts w:ascii="Cambria Math" w:eastAsiaTheme="minorEastAsia" w:hAnsi="Cambria Math"/>
                  <w:i/>
                </w:rPr>
              </m:ctrlPr>
            </m:dPr>
            <m:e>
              <m:r>
                <w:rPr>
                  <w:rFonts w:ascii="Cambria Math" w:eastAsiaTheme="minorEastAsia" w:hAnsi="Cambria Math"/>
                </w:rPr>
                <m:t>t</m:t>
              </m:r>
            </m:e>
          </m:d>
          <m:r>
            <w:rPr>
              <w:rFonts w:ascii="Cambria Math" w:eastAsiaTheme="minorEastAsia" w:hAnsi="Cambria Math"/>
            </w:rPr>
            <m:t>=</m:t>
          </m:r>
          <m:sSub>
            <m:sSubPr>
              <m:ctrlPr>
                <w:rPr>
                  <w:rFonts w:ascii="Cambria Math" w:eastAsiaTheme="minorEastAsia" w:hAnsi="Cambria Math"/>
                  <w:i/>
                </w:rPr>
              </m:ctrlPr>
            </m:sSubPr>
            <m:e>
              <m:r>
                <w:rPr>
                  <w:rFonts w:ascii="Cambria Math" w:eastAsiaTheme="minorEastAsia" w:hAnsi="Cambria Math"/>
                </w:rPr>
                <m:t>N</m:t>
              </m:r>
            </m:e>
            <m:sub>
              <m:r>
                <w:rPr>
                  <w:rFonts w:ascii="Cambria Math" w:eastAsiaTheme="minorEastAsia" w:hAnsi="Cambria Math"/>
                </w:rPr>
                <m:t>0</m:t>
              </m:r>
            </m:sub>
          </m:sSub>
          <m:sSup>
            <m:sSupPr>
              <m:ctrlPr>
                <w:rPr>
                  <w:rFonts w:ascii="Cambria Math" w:eastAsiaTheme="minorEastAsia" w:hAnsi="Cambria Math"/>
                  <w:i/>
                </w:rPr>
              </m:ctrlPr>
            </m:sSupPr>
            <m:e>
              <m:r>
                <w:rPr>
                  <w:rFonts w:ascii="Cambria Math" w:eastAsiaTheme="minorEastAsia" w:hAnsi="Cambria Math"/>
                </w:rPr>
                <m:t>×e</m:t>
              </m:r>
            </m:e>
            <m:sup>
              <m:r>
                <w:rPr>
                  <w:rFonts w:ascii="Cambria Math" w:eastAsiaTheme="minorEastAsia" w:hAnsi="Cambria Math"/>
                </w:rPr>
                <m:t xml:space="preserve">- </m:t>
              </m:r>
              <m:r>
                <w:rPr>
                  <w:rFonts w:ascii="Cambria Math" w:hAnsi="Cambria Math"/>
                </w:rPr>
                <m:t>λ</m:t>
              </m:r>
              <m:r>
                <w:rPr>
                  <w:rFonts w:ascii="Cambria Math" w:eastAsiaTheme="minorEastAsia" w:hAnsi="Cambria Math"/>
                </w:rPr>
                <m:t>×</m:t>
              </m:r>
              <m:r>
                <w:rPr>
                  <w:rFonts w:ascii="Cambria Math" w:hAnsi="Cambria Math"/>
                </w:rPr>
                <m:t>t</m:t>
              </m:r>
            </m:sup>
          </m:sSup>
        </m:oMath>
      </m:oMathPara>
    </w:p>
    <w:p w14:paraId="7B4DFEAD" w14:textId="074CF2E9" w:rsidR="00FD0EA0" w:rsidRPr="00DB3AF0" w:rsidRDefault="00DB3AF0" w:rsidP="0035218A">
      <w:pPr>
        <w:pStyle w:val="Paragraphedeliste"/>
        <w:numPr>
          <w:ilvl w:val="0"/>
          <w:numId w:val="1"/>
        </w:numPr>
      </w:pPr>
      <w:r>
        <w:t>T</w:t>
      </w:r>
      <w:r w:rsidR="00324675">
        <w:t>racer le graphe</w:t>
      </w:r>
      <w:r w:rsidR="006A0424">
        <w:t xml:space="preserve"> de</w:t>
      </w:r>
      <w:r w:rsidR="00324675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dN(t)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</m:oMath>
      <w:r w:rsidR="00324675">
        <w:rPr>
          <w:rFonts w:eastAsiaTheme="minorEastAsia"/>
        </w:rPr>
        <w:t xml:space="preserve"> en fonction de N(t)</w:t>
      </w:r>
      <w:r>
        <w:rPr>
          <w:rFonts w:eastAsiaTheme="minorEastAsia"/>
        </w:rPr>
        <w:t xml:space="preserve"> </w:t>
      </w:r>
      <w:r>
        <w:t>et modéliser la courbe obtenue</w:t>
      </w:r>
      <w:r>
        <w:rPr>
          <w:rFonts w:eastAsiaTheme="minorEastAsia"/>
        </w:rPr>
        <w:t xml:space="preserve"> comme une fonction linéaire.</w:t>
      </w:r>
    </w:p>
    <w:p w14:paraId="6D56E399" w14:textId="32B1832A" w:rsidR="00DB3AF0" w:rsidRPr="002B043E" w:rsidRDefault="00A64629" w:rsidP="0035218A">
      <w:pPr>
        <w:pStyle w:val="Paragraphedeliste"/>
        <w:numPr>
          <w:ilvl w:val="0"/>
          <w:numId w:val="1"/>
        </w:numPr>
      </w:pPr>
      <w:r>
        <w:t xml:space="preserve">En déduire une relation entre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dN(t)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</m:oMath>
      <w:r>
        <w:rPr>
          <w:rFonts w:eastAsiaTheme="minorEastAsia"/>
        </w:rPr>
        <w:t xml:space="preserve"> et N(t)</w:t>
      </w:r>
    </w:p>
    <w:p w14:paraId="3A7C5751" w14:textId="46D66109" w:rsidR="002B043E" w:rsidRDefault="002B043E" w:rsidP="002B043E"/>
    <w:p w14:paraId="29556CF7" w14:textId="69521A01" w:rsidR="008D1E80" w:rsidRPr="008D1E80" w:rsidRDefault="008D1E80" w:rsidP="002B043E">
      <w:pPr>
        <w:rPr>
          <w:b/>
          <w:bCs/>
          <w:sz w:val="24"/>
          <w:szCs w:val="24"/>
        </w:rPr>
      </w:pPr>
      <w:r w:rsidRPr="008D1E80">
        <w:rPr>
          <w:b/>
          <w:bCs/>
          <w:sz w:val="24"/>
          <w:szCs w:val="24"/>
        </w:rPr>
        <w:t>Un pas vers le cours</w:t>
      </w:r>
    </w:p>
    <w:p w14:paraId="0DBC8709" w14:textId="5011910D" w:rsidR="008D1E80" w:rsidRDefault="008D1E80" w:rsidP="008D1E80">
      <w:pPr>
        <w:pStyle w:val="Paragraphedeliste"/>
        <w:numPr>
          <w:ilvl w:val="0"/>
          <w:numId w:val="1"/>
        </w:numPr>
      </w:pPr>
      <w:r>
        <w:t xml:space="preserve">Montrer que </w:t>
      </w:r>
      <m:oMath>
        <m:r>
          <w:rPr>
            <w:rFonts w:ascii="Cambria Math" w:eastAsiaTheme="minorEastAsia" w:hAnsi="Cambria Math"/>
          </w:rPr>
          <m:t>N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t</m:t>
            </m:r>
          </m:e>
        </m:d>
        <m:r>
          <w:rPr>
            <w:rFonts w:ascii="Cambria Math" w:eastAsiaTheme="minorEastAsia" w:hAnsi="Cambria Math"/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N</m:t>
            </m:r>
          </m:e>
          <m:sub>
            <m:r>
              <w:rPr>
                <w:rFonts w:ascii="Cambria Math" w:eastAsiaTheme="minorEastAsia" w:hAnsi="Cambria Math"/>
              </w:rPr>
              <m:t>0</m:t>
            </m:r>
          </m:sub>
        </m:sSub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×e</m:t>
            </m:r>
          </m:e>
          <m:sup>
            <m:r>
              <w:rPr>
                <w:rFonts w:ascii="Cambria Math" w:eastAsiaTheme="minorEastAsia" w:hAnsi="Cambria Math"/>
              </w:rPr>
              <m:t xml:space="preserve">- </m:t>
            </m:r>
            <m:r>
              <w:rPr>
                <w:rFonts w:ascii="Cambria Math" w:hAnsi="Cambria Math"/>
              </w:rPr>
              <m:t>λ</m:t>
            </m:r>
            <m:r>
              <w:rPr>
                <w:rFonts w:ascii="Cambria Math" w:eastAsiaTheme="minorEastAsia" w:hAnsi="Cambria Math"/>
              </w:rPr>
              <m:t>×</m:t>
            </m:r>
            <m:r>
              <w:rPr>
                <w:rFonts w:ascii="Cambria Math" w:hAnsi="Cambria Math"/>
              </w:rPr>
              <m:t>t</m:t>
            </m:r>
          </m:sup>
        </m:sSup>
      </m:oMath>
      <w:r>
        <w:rPr>
          <w:rFonts w:eastAsiaTheme="minorEastAsia"/>
        </w:rPr>
        <w:t xml:space="preserve"> est solution de l'équation différentielle 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dN</m:t>
            </m:r>
            <m:d>
              <m:dPr>
                <m:ctrlPr>
                  <w:rPr>
                    <w:rFonts w:ascii="Cambria Math" w:eastAsiaTheme="minorEastAsia" w:hAnsi="Cambria Math"/>
                    <w:i/>
                  </w:rPr>
                </m:ctrlPr>
              </m:dPr>
              <m:e>
                <m:r>
                  <w:rPr>
                    <w:rFonts w:ascii="Cambria Math" w:eastAsiaTheme="minorEastAsia" w:hAnsi="Cambria Math"/>
                  </w:rPr>
                  <m:t>t</m:t>
                </m:r>
              </m:e>
            </m:d>
          </m:num>
          <m:den>
            <m:r>
              <w:rPr>
                <w:rFonts w:ascii="Cambria Math" w:eastAsiaTheme="minorEastAsia" w:hAnsi="Cambria Math"/>
              </w:rPr>
              <m:t>dt</m:t>
            </m:r>
          </m:den>
        </m:f>
        <m:r>
          <w:rPr>
            <w:rFonts w:ascii="Cambria Math" w:hAnsi="Cambria Math"/>
          </w:rPr>
          <m:t>=-λ×N(t)</m:t>
        </m:r>
      </m:oMath>
    </w:p>
    <w:sectPr w:rsidR="008D1E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634AE" w14:textId="77777777" w:rsidR="00047DFF" w:rsidRDefault="00047DFF" w:rsidP="009645ED">
      <w:pPr>
        <w:spacing w:after="0" w:line="240" w:lineRule="auto"/>
      </w:pPr>
      <w:r>
        <w:separator/>
      </w:r>
    </w:p>
  </w:endnote>
  <w:endnote w:type="continuationSeparator" w:id="0">
    <w:p w14:paraId="4311796A" w14:textId="77777777" w:rsidR="00047DFF" w:rsidRDefault="00047DFF" w:rsidP="00964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A0BC0C" w14:textId="77777777" w:rsidR="00047DFF" w:rsidRDefault="00047DFF" w:rsidP="009645ED">
      <w:pPr>
        <w:spacing w:after="0" w:line="240" w:lineRule="auto"/>
      </w:pPr>
      <w:r>
        <w:separator/>
      </w:r>
    </w:p>
  </w:footnote>
  <w:footnote w:type="continuationSeparator" w:id="0">
    <w:p w14:paraId="56609C52" w14:textId="77777777" w:rsidR="00047DFF" w:rsidRDefault="00047DFF" w:rsidP="009645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E4214"/>
    <w:multiLevelType w:val="hybridMultilevel"/>
    <w:tmpl w:val="D026C3E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5ED"/>
    <w:rsid w:val="00013277"/>
    <w:rsid w:val="00047DFF"/>
    <w:rsid w:val="00105423"/>
    <w:rsid w:val="002B043E"/>
    <w:rsid w:val="00324675"/>
    <w:rsid w:val="00347524"/>
    <w:rsid w:val="003A3723"/>
    <w:rsid w:val="00406E1B"/>
    <w:rsid w:val="00461253"/>
    <w:rsid w:val="004C670C"/>
    <w:rsid w:val="00557D6A"/>
    <w:rsid w:val="006A0424"/>
    <w:rsid w:val="007F4D82"/>
    <w:rsid w:val="008D1E80"/>
    <w:rsid w:val="009645ED"/>
    <w:rsid w:val="009A3BD7"/>
    <w:rsid w:val="00A64629"/>
    <w:rsid w:val="00B45CA6"/>
    <w:rsid w:val="00B55E94"/>
    <w:rsid w:val="00C852FD"/>
    <w:rsid w:val="00CA2329"/>
    <w:rsid w:val="00DB3AF0"/>
    <w:rsid w:val="00E03AF1"/>
    <w:rsid w:val="00F04891"/>
    <w:rsid w:val="00F7543D"/>
    <w:rsid w:val="00FD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BC18A"/>
  <w15:chartTrackingRefBased/>
  <w15:docId w15:val="{5892E4AA-53A6-408E-901A-18AE2476E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45E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64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645ED"/>
  </w:style>
  <w:style w:type="paragraph" w:styleId="Pieddepage">
    <w:name w:val="footer"/>
    <w:basedOn w:val="Normal"/>
    <w:link w:val="PieddepageCar"/>
    <w:uiPriority w:val="99"/>
    <w:unhideWhenUsed/>
    <w:rsid w:val="00964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645ED"/>
  </w:style>
  <w:style w:type="character" w:styleId="Textedelespacerserv">
    <w:name w:val="Placeholder Text"/>
    <w:basedOn w:val="Policepardfaut"/>
    <w:uiPriority w:val="99"/>
    <w:semiHidden/>
    <w:rsid w:val="00F7543D"/>
    <w:rPr>
      <w:color w:val="808080"/>
    </w:rPr>
  </w:style>
  <w:style w:type="paragraph" w:styleId="Paragraphedeliste">
    <w:name w:val="List Paragraph"/>
    <w:basedOn w:val="Normal"/>
    <w:uiPriority w:val="34"/>
    <w:qFormat/>
    <w:rsid w:val="00324675"/>
    <w:pPr>
      <w:ind w:left="720"/>
      <w:contextualSpacing/>
    </w:pPr>
  </w:style>
  <w:style w:type="table" w:styleId="Grilledutableau">
    <w:name w:val="Table Grid"/>
    <w:basedOn w:val="TableauNormal"/>
    <w:uiPriority w:val="59"/>
    <w:rsid w:val="00CA2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75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8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2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390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Ygrek</dc:creator>
  <cp:keywords/>
  <dc:description/>
  <cp:lastModifiedBy>SZOLLOSI Marc</cp:lastModifiedBy>
  <cp:revision>4</cp:revision>
  <dcterms:created xsi:type="dcterms:W3CDTF">2021-03-05T09:01:00Z</dcterms:created>
  <dcterms:modified xsi:type="dcterms:W3CDTF">2021-04-15T06:36:00Z</dcterms:modified>
</cp:coreProperties>
</file>